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72BC7" w14:textId="10F29FB2" w:rsidR="00CF6344" w:rsidRDefault="00097F16">
      <w:pPr>
        <w:ind w:firstLine="170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BDFDD8F" wp14:editId="28CF3E86">
                <wp:simplePos x="0" y="0"/>
                <wp:positionH relativeFrom="column">
                  <wp:posOffset>416379</wp:posOffset>
                </wp:positionH>
                <wp:positionV relativeFrom="paragraph">
                  <wp:posOffset>1836964</wp:posOffset>
                </wp:positionV>
                <wp:extent cx="4681220" cy="4057650"/>
                <wp:effectExtent l="0" t="0" r="5080" b="635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405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96429" w14:textId="77777777" w:rsidR="00262E34" w:rsidRPr="00DA2D04" w:rsidRDefault="00D67D06" w:rsidP="00E87BCC">
                            <w:pPr>
                              <w:spacing w:after="120" w:line="240" w:lineRule="auto"/>
                              <w:jc w:val="both"/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</w:pPr>
                            <w:r w:rsidRPr="00DA2D04"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La mobilisation de 2023 contre le recul de l'âge de départ à la retraite a été historique par son ampleur, </w:t>
                            </w:r>
                            <w:r w:rsidRPr="00DA2D04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avec des millions de grévistes et de manifestants, du public et du privé, dans les grandes et les petites villes. </w:t>
                            </w:r>
                          </w:p>
                          <w:p w14:paraId="7334B274" w14:textId="004424FD" w:rsidR="00262E34" w:rsidRPr="00DA2D04" w:rsidRDefault="00D67D06" w:rsidP="00E87BCC">
                            <w:pPr>
                              <w:spacing w:after="120" w:line="240" w:lineRule="auto"/>
                              <w:jc w:val="both"/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</w:pPr>
                            <w:r w:rsidRPr="00DA2D04"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Malgré le déni de démocratie, </w:t>
                            </w:r>
                            <w:r w:rsidRPr="00DA2D04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nous avons continué à porter l’abrogation dans cha</w:t>
                            </w:r>
                            <w:r w:rsidR="00652495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que mobilisation. </w:t>
                            </w:r>
                            <w:r w:rsidRPr="00DA2D04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On entendait dans les médias des milliardaires</w:t>
                            </w:r>
                            <w:r w:rsidR="004F638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,</w:t>
                            </w:r>
                            <w:r w:rsidRPr="00DA2D04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 que cette contre-réforme était </w:t>
                            </w:r>
                            <w:r w:rsidR="00262E34" w:rsidRPr="00DA2D04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« </w:t>
                            </w:r>
                            <w:r w:rsidRPr="00DA2D04">
                              <w:rPr>
                                <w:rFonts w:ascii="Barlow" w:hAnsi="Barlow"/>
                                <w:i/>
                                <w:iCs/>
                                <w:sz w:val="19"/>
                                <w:szCs w:val="19"/>
                              </w:rPr>
                              <w:t>vitale et urgente</w:t>
                            </w:r>
                            <w:r w:rsidR="005F212B" w:rsidRPr="00DA2D04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 » ...</w:t>
                            </w:r>
                            <w:r w:rsidRPr="00DA2D04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 Pourtant, </w:t>
                            </w:r>
                            <w:r w:rsidRPr="00DA2D04"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  <w:t>ils commencent à reculer</w:t>
                            </w:r>
                            <w:r w:rsidRPr="00DA2D04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 en décalant l’application de la réforme. </w:t>
                            </w:r>
                          </w:p>
                          <w:p w14:paraId="48DC5318" w14:textId="015D4BE1" w:rsidR="00D67D06" w:rsidRPr="00DA2D04" w:rsidRDefault="00D67D06" w:rsidP="00E87BCC">
                            <w:pPr>
                              <w:spacing w:after="120" w:line="240" w:lineRule="auto"/>
                              <w:jc w:val="both"/>
                              <w:rPr>
                                <w:rFonts w:ascii="Barlow Condensed ExtraBold" w:hAnsi="Barlow Condensed ExtraBold"/>
                                <w:color w:val="EF3D3D"/>
                                <w:sz w:val="30"/>
                                <w:szCs w:val="30"/>
                              </w:rPr>
                            </w:pPr>
                            <w:r w:rsidRPr="00DA2D04">
                              <w:rPr>
                                <w:rFonts w:ascii="Barlow Condensed ExtraBold" w:hAnsi="Barlow Condensed ExtraBold"/>
                                <w:color w:val="EF3D3D"/>
                                <w:sz w:val="30"/>
                                <w:szCs w:val="30"/>
                              </w:rPr>
                              <w:t xml:space="preserve">Cela démontre leur faiblesse et notre force, la force du nombre ! </w:t>
                            </w:r>
                          </w:p>
                          <w:p w14:paraId="476CA9E5" w14:textId="77777777" w:rsidR="00D67D06" w:rsidRPr="00C57C16" w:rsidRDefault="00D67D06" w:rsidP="00D67D06">
                            <w:pPr>
                              <w:spacing w:after="120" w:line="240" w:lineRule="auto"/>
                              <w:jc w:val="both"/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</w:pPr>
                            <w:r w:rsidRPr="00C57C16"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  <w:t>Soutenus seulement par le patronat</w:t>
                            </w:r>
                            <w:r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, ils sont passés en force par 49-3, </w:t>
                            </w:r>
                            <w:r w:rsidRPr="00C57C16"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  <w:t>pour nous voler les 2 meilleures années à la retraite</w:t>
                            </w:r>
                            <w:r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 contre l'ensemble des organisations syndicales, contre l'avis de la quasi-totalité de la population, mobilisée en masse.</w:t>
                            </w:r>
                          </w:p>
                          <w:p w14:paraId="2EBE8F6F" w14:textId="427B7FFD" w:rsidR="00D67D06" w:rsidRPr="00C57C16" w:rsidRDefault="00D67D06" w:rsidP="00D67D06">
                            <w:pPr>
                              <w:spacing w:after="120" w:line="240" w:lineRule="auto"/>
                              <w:jc w:val="both"/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C57C16"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Tous ceux qui ont défendu ce recul social ont subi des défaites électorales. </w:t>
                            </w:r>
                            <w:r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C'est seulement le 5 juin dernier, jour</w:t>
                            </w:r>
                            <w:r w:rsidR="004F6386"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née</w:t>
                            </w:r>
                            <w:r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 de mobilisation CGT, que l'Assemblée nationale a pu se prononcer pour la </w:t>
                            </w:r>
                            <w:r w:rsidR="00652495"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1</w:t>
                            </w:r>
                            <w:r w:rsidR="00652495" w:rsidRPr="00C57C16">
                              <w:rPr>
                                <w:rFonts w:ascii="Barlow" w:hAnsi="Barlow"/>
                                <w:sz w:val="19"/>
                                <w:szCs w:val="19"/>
                                <w:vertAlign w:val="superscript"/>
                              </w:rPr>
                              <w:t>ère</w:t>
                            </w:r>
                            <w:r w:rsidR="00652495"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fois, en votant majoritairement une résolution pour l'abrogation.</w:t>
                            </w:r>
                          </w:p>
                          <w:p w14:paraId="658E3C07" w14:textId="26DE6367" w:rsidR="00D67D06" w:rsidRPr="00C57C16" w:rsidRDefault="00D67D06" w:rsidP="00D67D06">
                            <w:pPr>
                              <w:spacing w:after="120" w:line="240" w:lineRule="auto"/>
                              <w:jc w:val="both"/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</w:pPr>
                            <w:r w:rsidRPr="00C57C16"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Ces dernières semaines, ce sont nos mobilisations, les 10 et 18 septembre et le 2 octobre, avec 2 millions de grévistes </w:t>
                            </w:r>
                            <w:r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en cumul, qui ont continué de porter la revendication d'abrogation des 64 ans.</w:t>
                            </w:r>
                          </w:p>
                          <w:p w14:paraId="79EC3B4E" w14:textId="5C151B0A" w:rsidR="00CF6344" w:rsidRPr="00C57C16" w:rsidRDefault="00D67D06" w:rsidP="00E87BCC">
                            <w:pPr>
                              <w:spacing w:after="120" w:line="240" w:lineRule="auto"/>
                              <w:jc w:val="both"/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La </w:t>
                            </w:r>
                            <w:r w:rsidRPr="00C57C16"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  <w:t>suspension de Lecornu-Macron consiste à décaler l'application</w:t>
                            </w:r>
                            <w:r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, pour mieux reprendre la réforme ensuite. La CGT</w:t>
                            </w:r>
                            <w:r w:rsidR="00262E34"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,</w:t>
                            </w:r>
                            <w:r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 comme les salarié·es</w:t>
                            </w:r>
                            <w:r w:rsidR="00262E34"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,</w:t>
                            </w:r>
                            <w:r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62E34"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veut</w:t>
                            </w:r>
                            <w:r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57C16"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  <w:t>bloquer la réforme, c'est-à-dire geler l'âge départ légal et le nombre de trimestres pour gagner ensuite l'abrogation.</w:t>
                            </w:r>
                          </w:p>
                          <w:p w14:paraId="72323F66" w14:textId="748E695E" w:rsidR="004B56BE" w:rsidRPr="00C57C16" w:rsidRDefault="004B56BE" w:rsidP="00652495">
                            <w:pPr>
                              <w:spacing w:after="120" w:line="240" w:lineRule="auto"/>
                              <w:jc w:val="both"/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</w:pPr>
                            <w:r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Les parlementaires doivent pouvoir enfin représenter l’avis de la population, et réellement suspendre la réforme en la bloquant immédiatement pour l’ensemble des générations, puis l’abroger</w:t>
                            </w:r>
                            <w:r w:rsidR="00CE789A" w:rsidRPr="00C57C16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 !</w:t>
                            </w:r>
                          </w:p>
                          <w:p w14:paraId="77E2E3DA" w14:textId="77777777" w:rsidR="004B56BE" w:rsidRPr="004F6386" w:rsidRDefault="004B56BE" w:rsidP="00E87BCC">
                            <w:pPr>
                              <w:spacing w:after="120" w:line="240" w:lineRule="auto"/>
                              <w:jc w:val="both"/>
                              <w:rPr>
                                <w:rFonts w:ascii="Barlow" w:hAnsi="Barlow"/>
                                <w:sz w:val="18"/>
                                <w:szCs w:val="18"/>
                              </w:rPr>
                            </w:pPr>
                          </w:p>
                          <w:p w14:paraId="76AC0D41" w14:textId="77777777" w:rsidR="00CF6344" w:rsidRPr="00DA2D04" w:rsidRDefault="00CF6344">
                            <w:pPr>
                              <w:tabs>
                                <w:tab w:val="center" w:pos="4536"/>
                              </w:tabs>
                              <w:spacing w:line="240" w:lineRule="auto"/>
                              <w:ind w:right="289"/>
                              <w:jc w:val="both"/>
                              <w:rPr>
                                <w:rFonts w:ascii="Barlow" w:hAnsi="Barlow" w:cs="Arial"/>
                                <w:sz w:val="20"/>
                                <w:szCs w:val="20"/>
                              </w:rPr>
                            </w:pPr>
                          </w:p>
                          <w:p w14:paraId="5033E592" w14:textId="77777777" w:rsidR="00142F68" w:rsidRPr="00DA2D04" w:rsidRDefault="00142F68">
                            <w:pPr>
                              <w:tabs>
                                <w:tab w:val="center" w:pos="4536"/>
                              </w:tabs>
                              <w:spacing w:line="240" w:lineRule="auto"/>
                              <w:ind w:right="289"/>
                              <w:jc w:val="both"/>
                              <w:rPr>
                                <w:rFonts w:ascii="Barlow" w:hAnsi="Barlow" w:cs="Arial"/>
                                <w:sz w:val="20"/>
                                <w:szCs w:val="20"/>
                              </w:rPr>
                            </w:pPr>
                          </w:p>
                          <w:p w14:paraId="40C7F8F7" w14:textId="77777777" w:rsidR="00142F68" w:rsidRPr="00DA2D04" w:rsidRDefault="00142F68">
                            <w:pPr>
                              <w:tabs>
                                <w:tab w:val="center" w:pos="4536"/>
                              </w:tabs>
                              <w:spacing w:line="240" w:lineRule="auto"/>
                              <w:ind w:right="289"/>
                              <w:jc w:val="both"/>
                              <w:rPr>
                                <w:rFonts w:ascii="Barlow" w:hAnsi="Barlow" w:cs="Arial"/>
                                <w:sz w:val="20"/>
                                <w:szCs w:val="20"/>
                              </w:rPr>
                            </w:pPr>
                          </w:p>
                          <w:p w14:paraId="68A6850A" w14:textId="77777777" w:rsidR="00142F68" w:rsidRPr="00DA2D04" w:rsidRDefault="00142F68">
                            <w:pPr>
                              <w:tabs>
                                <w:tab w:val="center" w:pos="4536"/>
                              </w:tabs>
                              <w:spacing w:line="240" w:lineRule="auto"/>
                              <w:ind w:right="289"/>
                              <w:jc w:val="both"/>
                              <w:rPr>
                                <w:rFonts w:ascii="Barlow" w:hAnsi="Barlow" w:cs="Arial"/>
                                <w:sz w:val="20"/>
                                <w:szCs w:val="20"/>
                              </w:rPr>
                            </w:pPr>
                          </w:p>
                          <w:p w14:paraId="68AE1C47" w14:textId="77777777" w:rsidR="00142F68" w:rsidRPr="00DA2D04" w:rsidRDefault="00142F68">
                            <w:pPr>
                              <w:tabs>
                                <w:tab w:val="center" w:pos="4536"/>
                              </w:tabs>
                              <w:spacing w:line="240" w:lineRule="auto"/>
                              <w:ind w:right="289"/>
                              <w:jc w:val="both"/>
                              <w:rPr>
                                <w:rFonts w:ascii="Barlow" w:hAnsi="Barlow" w:cs="Arial"/>
                                <w:sz w:val="20"/>
                                <w:szCs w:val="20"/>
                              </w:rPr>
                            </w:pPr>
                          </w:p>
                          <w:p w14:paraId="0367E6F3" w14:textId="77777777" w:rsidR="00E87BCC" w:rsidRPr="00DA2D04" w:rsidRDefault="00E87BCC" w:rsidP="00E87BCC">
                            <w:pPr>
                              <w:jc w:val="both"/>
                              <w:rPr>
                                <w:rFonts w:ascii="Barlow" w:hAnsi="Barlow"/>
                                <w:sz w:val="20"/>
                                <w:szCs w:val="20"/>
                              </w:rPr>
                            </w:pPr>
                          </w:p>
                          <w:p w14:paraId="68B61B48" w14:textId="77777777" w:rsidR="00C85AEC" w:rsidRPr="00DA2D04" w:rsidRDefault="00C85AEC" w:rsidP="00E87BCC">
                            <w:pPr>
                              <w:jc w:val="both"/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424C15CD" w14:textId="77777777" w:rsidR="00E87BCC" w:rsidRPr="00DA2D04" w:rsidRDefault="00E87BCC" w:rsidP="00E87BCC">
                            <w:pPr>
                              <w:jc w:val="both"/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56EA4951" w14:textId="77777777" w:rsidR="00E87BCC" w:rsidRPr="00DA2D04" w:rsidRDefault="00E87BCC" w:rsidP="00E87BCC">
                            <w:pPr>
                              <w:jc w:val="both"/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23267631" w14:textId="77777777" w:rsidR="00E87BCC" w:rsidRPr="00DA2D04" w:rsidRDefault="00E87BCC">
                            <w:pPr>
                              <w:spacing w:after="0" w:line="240" w:lineRule="auto"/>
                              <w:ind w:right="289"/>
                              <w:jc w:val="both"/>
                              <w:rPr>
                                <w:rFonts w:ascii="Barlow" w:hAnsi="Barl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FDD8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.8pt;margin-top:144.65pt;width:368.6pt;height:31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" filled="f" stroked="f">
                <v:textbox inset="0,0,0,0">
                  <w:txbxContent>
                    <w:p w14:paraId="01C96429" w14:textId="77777777" w:rsidR="00262E34" w:rsidRPr="00DA2D04" w:rsidRDefault="00D67D06" w:rsidP="00E87BCC">
                      <w:pPr>
                        <w:spacing w:after="120" w:line="240" w:lineRule="auto"/>
                        <w:jc w:val="both"/>
                        <w:rPr>
                          <w:rFonts w:ascii="Barlow" w:hAnsi="Barlow"/>
                          <w:sz w:val="19"/>
                          <w:szCs w:val="19"/>
                        </w:rPr>
                      </w:pPr>
                      <w:r w:rsidRPr="00DA2D04"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  <w:t xml:space="preserve">La mobilisation de 2023 contre le recul de l'âge de départ à la retraite a été historique par son ampleur, </w:t>
                      </w:r>
                      <w:r w:rsidRPr="00DA2D04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avec des millions de grévistes et de manifestants, du public et du privé, dans les grandes et les petites villes. </w:t>
                      </w:r>
                    </w:p>
                    <w:p w14:paraId="7334B274" w14:textId="004424FD" w:rsidR="00262E34" w:rsidRPr="00DA2D04" w:rsidRDefault="00D67D06" w:rsidP="00E87BCC">
                      <w:pPr>
                        <w:spacing w:after="120" w:line="240" w:lineRule="auto"/>
                        <w:jc w:val="both"/>
                        <w:rPr>
                          <w:rFonts w:ascii="Barlow" w:hAnsi="Barlow"/>
                          <w:sz w:val="19"/>
                          <w:szCs w:val="19"/>
                        </w:rPr>
                      </w:pPr>
                      <w:r w:rsidRPr="00DA2D04"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  <w:t xml:space="preserve">Malgré le déni de démocratie, </w:t>
                      </w:r>
                      <w:r w:rsidRPr="00DA2D04">
                        <w:rPr>
                          <w:rFonts w:ascii="Barlow" w:hAnsi="Barlow"/>
                          <w:sz w:val="19"/>
                          <w:szCs w:val="19"/>
                        </w:rPr>
                        <w:t>nous avons continué à porter l’abrogation dans cha</w:t>
                      </w:r>
                      <w:r w:rsidR="00652495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que mobilisation. </w:t>
                      </w:r>
                      <w:r w:rsidRPr="00DA2D04">
                        <w:rPr>
                          <w:rFonts w:ascii="Barlow" w:hAnsi="Barlow"/>
                          <w:sz w:val="19"/>
                          <w:szCs w:val="19"/>
                        </w:rPr>
                        <w:t>On entendait dans les médias des milliardaires</w:t>
                      </w:r>
                      <w:r w:rsidR="004F6386">
                        <w:rPr>
                          <w:rFonts w:ascii="Barlow" w:hAnsi="Barlow"/>
                          <w:sz w:val="19"/>
                          <w:szCs w:val="19"/>
                        </w:rPr>
                        <w:t>,</w:t>
                      </w:r>
                      <w:r w:rsidRPr="00DA2D04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 que cette contre-réforme était </w:t>
                      </w:r>
                      <w:r w:rsidR="00262E34" w:rsidRPr="00DA2D04">
                        <w:rPr>
                          <w:rFonts w:ascii="Barlow" w:hAnsi="Barlow"/>
                          <w:sz w:val="19"/>
                          <w:szCs w:val="19"/>
                        </w:rPr>
                        <w:t>« </w:t>
                      </w:r>
                      <w:r w:rsidRPr="00DA2D04">
                        <w:rPr>
                          <w:rFonts w:ascii="Barlow" w:hAnsi="Barlow"/>
                          <w:i/>
                          <w:iCs/>
                          <w:sz w:val="19"/>
                          <w:szCs w:val="19"/>
                        </w:rPr>
                        <w:t>vitale et urgente</w:t>
                      </w:r>
                      <w:r w:rsidR="005F212B" w:rsidRPr="00DA2D04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 » ...</w:t>
                      </w:r>
                      <w:r w:rsidRPr="00DA2D04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 Pourtant, </w:t>
                      </w:r>
                      <w:r w:rsidRPr="00DA2D04"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  <w:t>ils commencent à reculer</w:t>
                      </w:r>
                      <w:r w:rsidRPr="00DA2D04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 en décalant l’application de la réforme. </w:t>
                      </w:r>
                    </w:p>
                    <w:p w14:paraId="48DC5318" w14:textId="015D4BE1" w:rsidR="00D67D06" w:rsidRPr="00DA2D04" w:rsidRDefault="00D67D06" w:rsidP="00E87BCC">
                      <w:pPr>
                        <w:spacing w:after="120" w:line="240" w:lineRule="auto"/>
                        <w:jc w:val="both"/>
                        <w:rPr>
                          <w:rFonts w:ascii="Barlow Condensed ExtraBold" w:hAnsi="Barlow Condensed ExtraBold"/>
                          <w:color w:val="EF3D3D"/>
                          <w:sz w:val="30"/>
                          <w:szCs w:val="30"/>
                        </w:rPr>
                      </w:pPr>
                      <w:r w:rsidRPr="00DA2D04">
                        <w:rPr>
                          <w:rFonts w:ascii="Barlow Condensed ExtraBold" w:hAnsi="Barlow Condensed ExtraBold"/>
                          <w:color w:val="EF3D3D"/>
                          <w:sz w:val="30"/>
                          <w:szCs w:val="30"/>
                        </w:rPr>
                        <w:t xml:space="preserve">Cela démontre leur faiblesse et notre force, la force du nombre ! </w:t>
                      </w:r>
                    </w:p>
                    <w:p w14:paraId="476CA9E5" w14:textId="77777777" w:rsidR="00D67D06" w:rsidRPr="00C57C16" w:rsidRDefault="00D67D06" w:rsidP="00D67D06">
                      <w:pPr>
                        <w:spacing w:after="120" w:line="240" w:lineRule="auto"/>
                        <w:jc w:val="both"/>
                        <w:rPr>
                          <w:rFonts w:ascii="Barlow" w:hAnsi="Barlow"/>
                          <w:sz w:val="19"/>
                          <w:szCs w:val="19"/>
                        </w:rPr>
                      </w:pPr>
                      <w:r w:rsidRPr="00C57C16"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  <w:t>Soutenus seulement par le patronat</w:t>
                      </w:r>
                      <w:r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, ils sont passés en force par 49-3, </w:t>
                      </w:r>
                      <w:r w:rsidRPr="00C57C16"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  <w:t>pour nous voler les 2 meilleures années à la retraite</w:t>
                      </w:r>
                      <w:r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 contre l'ensemble des organisations syndicales, contre l'avis de la quasi-totalité de la population, mobilisée en masse.</w:t>
                      </w:r>
                    </w:p>
                    <w:p w14:paraId="2EBE8F6F" w14:textId="427B7FFD" w:rsidR="00D67D06" w:rsidRPr="00C57C16" w:rsidRDefault="00D67D06" w:rsidP="00D67D06">
                      <w:pPr>
                        <w:spacing w:after="120" w:line="240" w:lineRule="auto"/>
                        <w:jc w:val="both"/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</w:pPr>
                      <w:r w:rsidRPr="00C57C16"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  <w:t xml:space="preserve">Tous ceux qui ont défendu ce recul social ont subi des défaites électorales. </w:t>
                      </w:r>
                      <w:r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>C'est seulement le 5 juin dernier, jour</w:t>
                      </w:r>
                      <w:r w:rsidR="004F6386"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>née</w:t>
                      </w:r>
                      <w:r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 de mobilisation CGT, que l'Assemblée nationale a pu se prononcer pour la </w:t>
                      </w:r>
                      <w:r w:rsidR="00652495"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>1</w:t>
                      </w:r>
                      <w:r w:rsidR="00652495" w:rsidRPr="00C57C16">
                        <w:rPr>
                          <w:rFonts w:ascii="Barlow" w:hAnsi="Barlow"/>
                          <w:sz w:val="19"/>
                          <w:szCs w:val="19"/>
                          <w:vertAlign w:val="superscript"/>
                        </w:rPr>
                        <w:t>ère</w:t>
                      </w:r>
                      <w:r w:rsidR="00652495"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 </w:t>
                      </w:r>
                      <w:r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>fois, en votant majoritairement une résolution pour l'abrogation.</w:t>
                      </w:r>
                    </w:p>
                    <w:p w14:paraId="658E3C07" w14:textId="26DE6367" w:rsidR="00D67D06" w:rsidRPr="00C57C16" w:rsidRDefault="00D67D06" w:rsidP="00D67D06">
                      <w:pPr>
                        <w:spacing w:after="120" w:line="240" w:lineRule="auto"/>
                        <w:jc w:val="both"/>
                        <w:rPr>
                          <w:rFonts w:ascii="Barlow" w:hAnsi="Barlow"/>
                          <w:sz w:val="19"/>
                          <w:szCs w:val="19"/>
                        </w:rPr>
                      </w:pPr>
                      <w:r w:rsidRPr="00C57C16"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  <w:t xml:space="preserve">Ces dernières semaines, ce sont nos mobilisations, les 10 et 18 septembre et le 2 octobre, avec 2 millions de grévistes </w:t>
                      </w:r>
                      <w:r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>en cumul, qui ont continué de porter la revendication d'abrogation des 64 ans.</w:t>
                      </w:r>
                    </w:p>
                    <w:p w14:paraId="79EC3B4E" w14:textId="5C151B0A" w:rsidR="00CF6344" w:rsidRPr="00C57C16" w:rsidRDefault="00D67D06" w:rsidP="00E87BCC">
                      <w:pPr>
                        <w:spacing w:after="120" w:line="240" w:lineRule="auto"/>
                        <w:jc w:val="both"/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</w:pPr>
                      <w:r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La </w:t>
                      </w:r>
                      <w:r w:rsidRPr="00C57C16"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  <w:t>suspension de Lecornu-Macron consiste à décaler l'application</w:t>
                      </w:r>
                      <w:r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>, pour mieux reprendre la réforme ensuite. La CGT</w:t>
                      </w:r>
                      <w:r w:rsidR="00262E34"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>,</w:t>
                      </w:r>
                      <w:r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 comme les salarié·es</w:t>
                      </w:r>
                      <w:r w:rsidR="00262E34"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>,</w:t>
                      </w:r>
                      <w:r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 </w:t>
                      </w:r>
                      <w:r w:rsidR="00262E34"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>veut</w:t>
                      </w:r>
                      <w:r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 </w:t>
                      </w:r>
                      <w:r w:rsidRPr="00C57C16"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  <w:t>bloquer la réforme, c'est-à-dire geler l'âge départ légal et le nombre de trimestres pour gagner ensuite l'abrogation.</w:t>
                      </w:r>
                    </w:p>
                    <w:p w14:paraId="72323F66" w14:textId="748E695E" w:rsidR="004B56BE" w:rsidRPr="00C57C16" w:rsidRDefault="004B56BE" w:rsidP="00652495">
                      <w:pPr>
                        <w:spacing w:after="120" w:line="240" w:lineRule="auto"/>
                        <w:jc w:val="both"/>
                        <w:rPr>
                          <w:rFonts w:ascii="Barlow" w:hAnsi="Barlow"/>
                          <w:sz w:val="19"/>
                          <w:szCs w:val="19"/>
                        </w:rPr>
                      </w:pPr>
                      <w:r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>Les parlementaires doivent pouvoir enfin représenter l’avis de la population, et réellement suspendre la réforme en la bloquant immédiatement pour l’ensemble des générations, puis l’abroger</w:t>
                      </w:r>
                      <w:r w:rsidR="00CE789A" w:rsidRPr="00C57C16">
                        <w:rPr>
                          <w:rFonts w:ascii="Barlow" w:hAnsi="Barlow"/>
                          <w:sz w:val="19"/>
                          <w:szCs w:val="19"/>
                        </w:rPr>
                        <w:t> !</w:t>
                      </w:r>
                    </w:p>
                    <w:p w14:paraId="77E2E3DA" w14:textId="77777777" w:rsidR="004B56BE" w:rsidRPr="004F6386" w:rsidRDefault="004B56BE" w:rsidP="00E87BCC">
                      <w:pPr>
                        <w:spacing w:after="120" w:line="240" w:lineRule="auto"/>
                        <w:jc w:val="both"/>
                        <w:rPr>
                          <w:rFonts w:ascii="Barlow" w:hAnsi="Barlow"/>
                          <w:sz w:val="18"/>
                          <w:szCs w:val="18"/>
                        </w:rPr>
                      </w:pPr>
                    </w:p>
                    <w:p w14:paraId="76AC0D41" w14:textId="77777777" w:rsidR="00CF6344" w:rsidRPr="00DA2D04" w:rsidRDefault="00CF6344">
                      <w:pPr>
                        <w:tabs>
                          <w:tab w:val="center" w:pos="4536"/>
                        </w:tabs>
                        <w:spacing w:line="240" w:lineRule="auto"/>
                        <w:ind w:right="289"/>
                        <w:jc w:val="both"/>
                        <w:rPr>
                          <w:rFonts w:ascii="Barlow" w:hAnsi="Barlow" w:cs="Arial"/>
                          <w:sz w:val="20"/>
                          <w:szCs w:val="20"/>
                        </w:rPr>
                      </w:pPr>
                    </w:p>
                    <w:p w14:paraId="5033E592" w14:textId="77777777" w:rsidR="00142F68" w:rsidRPr="00DA2D04" w:rsidRDefault="00142F68">
                      <w:pPr>
                        <w:tabs>
                          <w:tab w:val="center" w:pos="4536"/>
                        </w:tabs>
                        <w:spacing w:line="240" w:lineRule="auto"/>
                        <w:ind w:right="289"/>
                        <w:jc w:val="both"/>
                        <w:rPr>
                          <w:rFonts w:ascii="Barlow" w:hAnsi="Barlow" w:cs="Arial"/>
                          <w:sz w:val="20"/>
                          <w:szCs w:val="20"/>
                        </w:rPr>
                      </w:pPr>
                    </w:p>
                    <w:p w14:paraId="40C7F8F7" w14:textId="77777777" w:rsidR="00142F68" w:rsidRPr="00DA2D04" w:rsidRDefault="00142F68">
                      <w:pPr>
                        <w:tabs>
                          <w:tab w:val="center" w:pos="4536"/>
                        </w:tabs>
                        <w:spacing w:line="240" w:lineRule="auto"/>
                        <w:ind w:right="289"/>
                        <w:jc w:val="both"/>
                        <w:rPr>
                          <w:rFonts w:ascii="Barlow" w:hAnsi="Barlow" w:cs="Arial"/>
                          <w:sz w:val="20"/>
                          <w:szCs w:val="20"/>
                        </w:rPr>
                      </w:pPr>
                    </w:p>
                    <w:p w14:paraId="68A6850A" w14:textId="77777777" w:rsidR="00142F68" w:rsidRPr="00DA2D04" w:rsidRDefault="00142F68">
                      <w:pPr>
                        <w:tabs>
                          <w:tab w:val="center" w:pos="4536"/>
                        </w:tabs>
                        <w:spacing w:line="240" w:lineRule="auto"/>
                        <w:ind w:right="289"/>
                        <w:jc w:val="both"/>
                        <w:rPr>
                          <w:rFonts w:ascii="Barlow" w:hAnsi="Barlow" w:cs="Arial"/>
                          <w:sz w:val="20"/>
                          <w:szCs w:val="20"/>
                        </w:rPr>
                      </w:pPr>
                    </w:p>
                    <w:p w14:paraId="68AE1C47" w14:textId="77777777" w:rsidR="00142F68" w:rsidRPr="00DA2D04" w:rsidRDefault="00142F68">
                      <w:pPr>
                        <w:tabs>
                          <w:tab w:val="center" w:pos="4536"/>
                        </w:tabs>
                        <w:spacing w:line="240" w:lineRule="auto"/>
                        <w:ind w:right="289"/>
                        <w:jc w:val="both"/>
                        <w:rPr>
                          <w:rFonts w:ascii="Barlow" w:hAnsi="Barlow" w:cs="Arial"/>
                          <w:sz w:val="20"/>
                          <w:szCs w:val="20"/>
                        </w:rPr>
                      </w:pPr>
                    </w:p>
                    <w:p w14:paraId="0367E6F3" w14:textId="77777777" w:rsidR="00E87BCC" w:rsidRPr="00DA2D04" w:rsidRDefault="00E87BCC" w:rsidP="00E87BCC">
                      <w:pPr>
                        <w:jc w:val="both"/>
                        <w:rPr>
                          <w:rFonts w:ascii="Barlow" w:hAnsi="Barlow"/>
                          <w:sz w:val="20"/>
                          <w:szCs w:val="20"/>
                        </w:rPr>
                      </w:pPr>
                    </w:p>
                    <w:p w14:paraId="68B61B48" w14:textId="77777777" w:rsidR="00C85AEC" w:rsidRPr="00DA2D04" w:rsidRDefault="00C85AEC" w:rsidP="00E87BCC">
                      <w:pPr>
                        <w:jc w:val="both"/>
                        <w:rPr>
                          <w:rFonts w:ascii="Barlow Condensed ExtraBold" w:hAnsi="Barlow Condensed ExtraBold"/>
                          <w:color w:val="156082" w:themeColor="accent1"/>
                          <w:sz w:val="28"/>
                          <w:szCs w:val="28"/>
                        </w:rPr>
                      </w:pPr>
                    </w:p>
                    <w:p w14:paraId="424C15CD" w14:textId="77777777" w:rsidR="00E87BCC" w:rsidRPr="00DA2D04" w:rsidRDefault="00E87BCC" w:rsidP="00E87BCC">
                      <w:pPr>
                        <w:jc w:val="both"/>
                        <w:rPr>
                          <w:rFonts w:ascii="Barlow Condensed ExtraBold" w:hAnsi="Barlow Condensed ExtraBold"/>
                          <w:color w:val="156082" w:themeColor="accent1"/>
                          <w:sz w:val="28"/>
                          <w:szCs w:val="28"/>
                        </w:rPr>
                      </w:pPr>
                    </w:p>
                    <w:p w14:paraId="56EA4951" w14:textId="77777777" w:rsidR="00E87BCC" w:rsidRPr="00DA2D04" w:rsidRDefault="00E87BCC" w:rsidP="00E87BCC">
                      <w:pPr>
                        <w:jc w:val="both"/>
                        <w:rPr>
                          <w:rFonts w:ascii="Barlow Condensed ExtraBold" w:hAnsi="Barlow Condensed ExtraBold"/>
                          <w:color w:val="156082" w:themeColor="accent1"/>
                          <w:sz w:val="28"/>
                          <w:szCs w:val="28"/>
                        </w:rPr>
                      </w:pPr>
                    </w:p>
                    <w:p w14:paraId="23267631" w14:textId="77777777" w:rsidR="00E87BCC" w:rsidRPr="00DA2D04" w:rsidRDefault="00E87BCC">
                      <w:pPr>
                        <w:spacing w:after="0" w:line="240" w:lineRule="auto"/>
                        <w:ind w:right="289"/>
                        <w:jc w:val="both"/>
                        <w:rPr>
                          <w:rFonts w:ascii="Barlow" w:hAnsi="Barl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39A0">
        <w:rPr>
          <w:noProof/>
        </w:rPr>
        <w:drawing>
          <wp:anchor distT="0" distB="0" distL="114300" distR="114300" simplePos="0" relativeHeight="251737088" behindDoc="1" locked="0" layoutInCell="1" allowOverlap="1" wp14:anchorId="5C88B4CC" wp14:editId="3BE4C86C">
            <wp:simplePos x="0" y="0"/>
            <wp:positionH relativeFrom="column">
              <wp:posOffset>314960</wp:posOffset>
            </wp:positionH>
            <wp:positionV relativeFrom="paragraph">
              <wp:posOffset>6717574</wp:posOffset>
            </wp:positionV>
            <wp:extent cx="7038340" cy="2879725"/>
            <wp:effectExtent l="0" t="0" r="0" b="3175"/>
            <wp:wrapNone/>
            <wp:docPr id="142475531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55310" name="Image 1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" r="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4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9A0">
        <w:rPr>
          <w:rFonts w:ascii="Barlow" w:eastAsia="Times New Roman" w:hAnsi="Barlow" w:cs="Arial"/>
          <w:noProof/>
          <w:color w:val="000000"/>
          <w:sz w:val="21"/>
          <w:szCs w:val="21"/>
          <w:lang w:eastAsia="fr-FR"/>
        </w:rPr>
        <w:drawing>
          <wp:anchor distT="0" distB="0" distL="114300" distR="114300" simplePos="0" relativeHeight="251728896" behindDoc="0" locked="0" layoutInCell="1" allowOverlap="1" wp14:anchorId="7FA450F1" wp14:editId="1FCD9261">
            <wp:simplePos x="0" y="0"/>
            <wp:positionH relativeFrom="column">
              <wp:posOffset>6722201</wp:posOffset>
            </wp:positionH>
            <wp:positionV relativeFrom="paragraph">
              <wp:posOffset>9890125</wp:posOffset>
            </wp:positionV>
            <wp:extent cx="466090" cy="466090"/>
            <wp:effectExtent l="0" t="0" r="3810" b="3810"/>
            <wp:wrapNone/>
            <wp:docPr id="4" name="Image 28" descr="Une image contenant motif, Symétrie, capture d’écran, carr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7602" name="Image 28" descr="Une image contenant motif, Symétrie, capture d’écran, carré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9A0">
        <w:rPr>
          <w:rFonts w:ascii="Barlow" w:eastAsia="Times New Roman" w:hAnsi="Barlow" w:cs="Arial"/>
          <w:noProof/>
          <w:color w:val="000000"/>
          <w:sz w:val="21"/>
          <w:szCs w:val="21"/>
          <w:lang w:eastAsia="fr-FR"/>
        </w:rPr>
        <w:drawing>
          <wp:anchor distT="0" distB="0" distL="114300" distR="114300" simplePos="0" relativeHeight="251740160" behindDoc="0" locked="0" layoutInCell="1" allowOverlap="1" wp14:anchorId="4F9B512E" wp14:editId="5FE3A95A">
            <wp:simplePos x="0" y="0"/>
            <wp:positionH relativeFrom="column">
              <wp:posOffset>5865495</wp:posOffset>
            </wp:positionH>
            <wp:positionV relativeFrom="paragraph">
              <wp:posOffset>9920696</wp:posOffset>
            </wp:positionV>
            <wp:extent cx="694690" cy="472440"/>
            <wp:effectExtent l="0" t="0" r="0" b="0"/>
            <wp:wrapNone/>
            <wp:docPr id="491903859" name="Image 14" descr="Une image contenant Graphiqu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03859" name="Image 14" descr="Une image contenant Graphique, conception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91246" flipV="1">
                      <a:off x="0" y="0"/>
                      <a:ext cx="69469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9A0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847705E" wp14:editId="18B5FE78">
                <wp:simplePos x="0" y="0"/>
                <wp:positionH relativeFrom="margin">
                  <wp:posOffset>4784816</wp:posOffset>
                </wp:positionH>
                <wp:positionV relativeFrom="paragraph">
                  <wp:posOffset>9972675</wp:posOffset>
                </wp:positionV>
                <wp:extent cx="1029335" cy="449580"/>
                <wp:effectExtent l="25400" t="38100" r="24765" b="3302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9570">
                          <a:off x="0" y="0"/>
                          <a:ext cx="102933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FE22A" w14:textId="2A4CC886" w:rsidR="00CF6344" w:rsidRDefault="006C72FE" w:rsidP="00C57C16">
                            <w:pPr>
                              <w:spacing w:after="240" w:line="240" w:lineRule="auto"/>
                              <w:jc w:val="right"/>
                              <w:rPr>
                                <w:rFonts w:ascii="Barlow Condensed ExtraBold" w:hAnsi="Barlow Condensed ExtraBold"/>
                                <w:color w:val="156082" w:themeColor="accent1"/>
                              </w:rPr>
                            </w:pPr>
                            <w:r>
                              <w:rPr>
                                <w:rFonts w:ascii="Barlow Condensed ExtraBold" w:hAnsi="Barlow Condensed ExtraBold"/>
                                <w:color w:val="156082" w:themeColor="accent1"/>
                              </w:rPr>
                              <w:t>Nous rejoindre</w:t>
                            </w:r>
                            <w:r>
                              <w:rPr>
                                <w:rFonts w:ascii="Barlow Condensed ExtraBold" w:hAnsi="Barlow Condensed ExtraBold"/>
                                <w:color w:val="156082" w:themeColor="accent1"/>
                              </w:rPr>
                              <w:br/>
                            </w:r>
                            <w:r>
                              <w:rPr>
                                <w:rFonts w:ascii="Barlow" w:hAnsi="Barlow"/>
                                <w:color w:val="156082" w:themeColor="accent1"/>
                                <w:sz w:val="20"/>
                                <w:szCs w:val="20"/>
                              </w:rPr>
                              <w:t>cgt.fr/actu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7705E" id="_x0000_s1027" type="#_x0000_t202" style="position:absolute;left:0;text-align:left;margin-left:376.75pt;margin-top:785.25pt;width:81.05pt;height:35.4pt;rotation:-240768fd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" filled="f" stroked="f">
                <v:textbox inset="0,0,0,0">
                  <w:txbxContent>
                    <w:p w14:paraId="241FE22A" w14:textId="2A4CC886" w:rsidR="00CF6344" w:rsidRDefault="006C72FE" w:rsidP="00C57C16">
                      <w:pPr>
                        <w:spacing w:after="240" w:line="240" w:lineRule="auto"/>
                        <w:jc w:val="right"/>
                        <w:rPr>
                          <w:rFonts w:ascii="Barlow Condensed ExtraBold" w:hAnsi="Barlow Condensed ExtraBold"/>
                          <w:color w:val="156082" w:themeColor="accent1"/>
                        </w:rPr>
                      </w:pPr>
                      <w:r>
                        <w:rPr>
                          <w:rFonts w:ascii="Barlow Condensed ExtraBold" w:hAnsi="Barlow Condensed ExtraBold"/>
                          <w:color w:val="156082" w:themeColor="accent1"/>
                        </w:rPr>
                        <w:t>Nous rejoindre</w:t>
                      </w:r>
                      <w:r>
                        <w:rPr>
                          <w:rFonts w:ascii="Barlow Condensed ExtraBold" w:hAnsi="Barlow Condensed ExtraBold"/>
                          <w:color w:val="156082" w:themeColor="accent1"/>
                        </w:rPr>
                        <w:br/>
                      </w:r>
                      <w:r>
                        <w:rPr>
                          <w:rFonts w:ascii="Barlow" w:hAnsi="Barlow"/>
                          <w:color w:val="156082" w:themeColor="accent1"/>
                          <w:sz w:val="20"/>
                          <w:szCs w:val="20"/>
                        </w:rPr>
                        <w:t>cgt.fr/actu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37D5">
        <w:rPr>
          <w:rFonts w:ascii="Barlow" w:hAnsi="Barlow"/>
          <w:noProof/>
          <w:sz w:val="22"/>
          <w:szCs w:val="22"/>
        </w:rPr>
        <w:drawing>
          <wp:anchor distT="0" distB="0" distL="114300" distR="114300" simplePos="0" relativeHeight="251726848" behindDoc="0" locked="0" layoutInCell="1" allowOverlap="1" wp14:anchorId="2BCC6F98" wp14:editId="46E525B0">
            <wp:simplePos x="0" y="0"/>
            <wp:positionH relativeFrom="column">
              <wp:posOffset>2113190</wp:posOffset>
            </wp:positionH>
            <wp:positionV relativeFrom="paragraph">
              <wp:posOffset>1260362</wp:posOffset>
            </wp:positionV>
            <wp:extent cx="1344295" cy="166370"/>
            <wp:effectExtent l="0" t="0" r="1905" b="0"/>
            <wp:wrapNone/>
            <wp:docPr id="1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52013" name="Image 30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1344295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7D5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728FFDC" wp14:editId="1AE65C17">
                <wp:simplePos x="0" y="0"/>
                <wp:positionH relativeFrom="column">
                  <wp:posOffset>946059</wp:posOffset>
                </wp:positionH>
                <wp:positionV relativeFrom="paragraph">
                  <wp:posOffset>735965</wp:posOffset>
                </wp:positionV>
                <wp:extent cx="5893435" cy="667909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667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F21B0" w14:textId="41D6AEC8" w:rsidR="00CF6344" w:rsidRPr="00652495" w:rsidRDefault="00652495" w:rsidP="00E87BCC">
                            <w:pPr>
                              <w:jc w:val="center"/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56"/>
                                <w:szCs w:val="56"/>
                              </w:rPr>
                              <w:t>C</w:t>
                            </w:r>
                            <w:r w:rsidR="00E87BCC" w:rsidRPr="00652495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56"/>
                                <w:szCs w:val="56"/>
                              </w:rPr>
                              <w:t>ontinuons vers l'abrogation !</w:t>
                            </w:r>
                          </w:p>
                        </w:txbxContent>
                      </wps:txbx>
                      <wps:bodyPr rot="0" vert="horz" wrap="square" lIns="108000" tIns="72000" rIns="91440" bIns="10800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FFDC" id="_x0000_s1028" type="#_x0000_t202" style="position:absolute;left:0;text-align:left;margin-left:74.5pt;margin-top:57.95pt;width:464.05pt;height:52.6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" filled="f" stroked="f">
                <v:textbox inset="3mm,2mm,,3mm">
                  <w:txbxContent>
                    <w:p w14:paraId="43AF21B0" w14:textId="41D6AEC8" w:rsidR="00CF6344" w:rsidRPr="00652495" w:rsidRDefault="00652495" w:rsidP="00E87BCC">
                      <w:pPr>
                        <w:jc w:val="center"/>
                        <w:rPr>
                          <w:rFonts w:ascii="Barlow Condensed ExtraBold" w:hAnsi="Barlow Condensed ExtraBold"/>
                          <w:color w:val="156082" w:themeColor="accent1"/>
                          <w:sz w:val="56"/>
                          <w:szCs w:val="56"/>
                        </w:rPr>
                      </w:pPr>
                      <w:r>
                        <w:rPr>
                          <w:rFonts w:ascii="Barlow Condensed ExtraBold" w:hAnsi="Barlow Condensed ExtraBold"/>
                          <w:color w:val="156082" w:themeColor="accent1"/>
                          <w:sz w:val="56"/>
                          <w:szCs w:val="56"/>
                        </w:rPr>
                        <w:t>C</w:t>
                      </w:r>
                      <w:r w:rsidR="00E87BCC" w:rsidRPr="00652495">
                        <w:rPr>
                          <w:rFonts w:ascii="Barlow Condensed ExtraBold" w:hAnsi="Barlow Condensed ExtraBold"/>
                          <w:color w:val="156082" w:themeColor="accent1"/>
                          <w:sz w:val="56"/>
                          <w:szCs w:val="56"/>
                        </w:rPr>
                        <w:t>ontinuons vers l'abrogation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7D5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B82E1C7" wp14:editId="7D325AF3">
                <wp:simplePos x="0" y="0"/>
                <wp:positionH relativeFrom="column">
                  <wp:posOffset>1520735</wp:posOffset>
                </wp:positionH>
                <wp:positionV relativeFrom="paragraph">
                  <wp:posOffset>443774</wp:posOffset>
                </wp:positionV>
                <wp:extent cx="5000625" cy="524786"/>
                <wp:effectExtent l="0" t="0" r="0" b="0"/>
                <wp:wrapSquare wrapText="bothSides"/>
                <wp:docPr id="18685699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5247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57D49" w14:textId="3B255E55" w:rsidR="004F6386" w:rsidRPr="00A85123" w:rsidRDefault="004F6386" w:rsidP="004F6386">
                            <w:pPr>
                              <w:spacing w:line="360" w:lineRule="auto"/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5123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85123" w:rsidRPr="00A85123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une première brèche dans les 64 ans</w:t>
                            </w:r>
                          </w:p>
                        </w:txbxContent>
                      </wps:txbx>
                      <wps:bodyPr rot="0" vert="horz" wrap="square" lIns="108000" tIns="72000" rIns="91440" bIns="10800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E1C7" id="_x0000_s1029" type="#_x0000_t202" style="position:absolute;left:0;text-align:left;margin-left:119.75pt;margin-top:34.95pt;width:393.75pt;height:41.3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" filled="f" stroked="f">
                <v:textbox inset="3mm,2mm,,3mm">
                  <w:txbxContent>
                    <w:p w14:paraId="3F757D49" w14:textId="3B255E55" w:rsidR="004F6386" w:rsidRPr="00A85123" w:rsidRDefault="004F6386" w:rsidP="004F6386">
                      <w:pPr>
                        <w:spacing w:line="360" w:lineRule="auto"/>
                        <w:rPr>
                          <w:rFonts w:ascii="Barlow Condensed ExtraBold" w:hAnsi="Barlow Condensed ExtraBold"/>
                          <w:color w:val="156082" w:themeColor="accent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5123">
                        <w:rPr>
                          <w:rFonts w:ascii="Barlow Condensed ExtraBold" w:hAnsi="Barlow Condensed ExtraBold"/>
                          <w:color w:val="156082" w:themeColor="accent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85123" w:rsidRPr="00A85123">
                        <w:rPr>
                          <w:rFonts w:ascii="Barlow Condensed ExtraBold" w:hAnsi="Barlow Condensed ExtraBold"/>
                          <w:color w:val="156082" w:themeColor="accent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une première brèche dans les 64 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7C1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322A0D" wp14:editId="4A6D88D3">
                <wp:simplePos x="0" y="0"/>
                <wp:positionH relativeFrom="column">
                  <wp:posOffset>444409</wp:posOffset>
                </wp:positionH>
                <wp:positionV relativeFrom="paragraph">
                  <wp:posOffset>5793105</wp:posOffset>
                </wp:positionV>
                <wp:extent cx="4616450" cy="1003300"/>
                <wp:effectExtent l="0" t="0" r="0" b="0"/>
                <wp:wrapNone/>
                <wp:docPr id="380072183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D7D2C" w14:textId="47BF8EBB" w:rsidR="00C85AEC" w:rsidRPr="00E87BCC" w:rsidRDefault="00C85AEC" w:rsidP="00C85AEC">
                            <w:pPr>
                              <w:spacing w:line="240" w:lineRule="auto"/>
                              <w:jc w:val="both"/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>Le</w:t>
                            </w:r>
                            <w:r w:rsidRPr="00E87BCC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 xml:space="preserve"> blocage est une étape vers l'abrogation : organisons-nous pour être plus nombreux </w:t>
                            </w:r>
                            <w:r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>et</w:t>
                            </w:r>
                            <w:r w:rsidRPr="00E87BCC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 xml:space="preserve"> plus forts</w:t>
                            </w:r>
                            <w:r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> !</w:t>
                            </w:r>
                            <w:r w:rsidRPr="00E87BCC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>R</w:t>
                            </w:r>
                            <w:r w:rsidRPr="00E87BCC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>ejoi</w:t>
                            </w:r>
                            <w:r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>ndre</w:t>
                            </w:r>
                            <w:r w:rsidRPr="00E87BCC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 xml:space="preserve"> la CGT</w:t>
                            </w:r>
                            <w:r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>, c’est s’organiser p</w:t>
                            </w:r>
                            <w:r w:rsidRPr="00E87BCC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>our se défendre dans son entreprise comme au niveau national.</w:t>
                            </w:r>
                          </w:p>
                          <w:p w14:paraId="202D4A28" w14:textId="77777777" w:rsidR="00C85AEC" w:rsidRDefault="00C85AEC" w:rsidP="00C85AEC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2A0D" id="Zone de texte 10" o:spid="_x0000_s1030" type="#_x0000_t202" style="position:absolute;left:0;text-align:left;margin-left:35pt;margin-top:456.15pt;width:363.5pt;height:7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" filled="f" stroked="f" strokeweight=".5pt">
                <v:textbox>
                  <w:txbxContent>
                    <w:p w14:paraId="046D7D2C" w14:textId="47BF8EBB" w:rsidR="00C85AEC" w:rsidRPr="00E87BCC" w:rsidRDefault="00C85AEC" w:rsidP="00C85AEC">
                      <w:pPr>
                        <w:spacing w:line="240" w:lineRule="auto"/>
                        <w:jc w:val="both"/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</w:pPr>
                      <w:r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>Le</w:t>
                      </w:r>
                      <w:r w:rsidRPr="00E87BCC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 xml:space="preserve"> blocage est une étape vers l'abrogation : organisons-nous pour être plus nombreux </w:t>
                      </w:r>
                      <w:r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>et</w:t>
                      </w:r>
                      <w:r w:rsidRPr="00E87BCC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 xml:space="preserve"> plus forts</w:t>
                      </w:r>
                      <w:r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> !</w:t>
                      </w:r>
                      <w:r w:rsidRPr="00E87BCC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>R</w:t>
                      </w:r>
                      <w:r w:rsidRPr="00E87BCC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>ejoi</w:t>
                      </w:r>
                      <w:r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>ndre</w:t>
                      </w:r>
                      <w:r w:rsidRPr="00E87BCC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 xml:space="preserve"> la CGT</w:t>
                      </w:r>
                      <w:r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>, c’est s’organiser p</w:t>
                      </w:r>
                      <w:r w:rsidRPr="00E87BCC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>our se défendre dans son entreprise comme au niveau national.</w:t>
                      </w:r>
                    </w:p>
                    <w:p w14:paraId="202D4A28" w14:textId="77777777" w:rsidR="00C85AEC" w:rsidRDefault="00C85AEC" w:rsidP="00C85AEC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C57C16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CC7540C" wp14:editId="6726F22C">
                <wp:simplePos x="0" y="0"/>
                <wp:positionH relativeFrom="page">
                  <wp:posOffset>416288</wp:posOffset>
                </wp:positionH>
                <wp:positionV relativeFrom="paragraph">
                  <wp:posOffset>5845357</wp:posOffset>
                </wp:positionV>
                <wp:extent cx="4727121" cy="953770"/>
                <wp:effectExtent l="0" t="0" r="0" b="0"/>
                <wp:wrapNone/>
                <wp:docPr id="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27121" cy="953770"/>
                        </a:xfrm>
                        <a:prstGeom prst="rect">
                          <a:avLst/>
                        </a:prstGeom>
                        <a:solidFill>
                          <a:srgbClr val="FFE5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5854B" id="Rectangle 4" o:spid="_x0000_s1026" style="position:absolute;margin-left:32.8pt;margin-top:460.25pt;width:372.2pt;height:75.1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" fillcolor="#ffe521" stroked="f" strokeweight="1pt">
                <w10:wrap anchorx="page"/>
              </v:rect>
            </w:pict>
          </mc:Fallback>
        </mc:AlternateContent>
      </w:r>
      <w:r w:rsidR="00C57C1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072B68" wp14:editId="15C5CCEF">
                <wp:simplePos x="0" y="0"/>
                <wp:positionH relativeFrom="column">
                  <wp:posOffset>5213350</wp:posOffset>
                </wp:positionH>
                <wp:positionV relativeFrom="paragraph">
                  <wp:posOffset>1885950</wp:posOffset>
                </wp:positionV>
                <wp:extent cx="0" cy="4171950"/>
                <wp:effectExtent l="12700" t="0" r="12700" b="19050"/>
                <wp:wrapNone/>
                <wp:docPr id="6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41719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0BE16" id="Connecteur droit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5pt,148.5pt" to="410.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" strokecolor="#156082 [3204]" strokeweight="1.5pt">
                <v:stroke dashstyle="1 1" joinstyle="miter"/>
              </v:line>
            </w:pict>
          </mc:Fallback>
        </mc:AlternateContent>
      </w:r>
      <w:r w:rsidR="00270995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BD0C9B3" wp14:editId="2C0B05F0">
                <wp:simplePos x="0" y="0"/>
                <wp:positionH relativeFrom="column">
                  <wp:posOffset>1419225</wp:posOffset>
                </wp:positionH>
                <wp:positionV relativeFrom="paragraph">
                  <wp:posOffset>198846</wp:posOffset>
                </wp:positionV>
                <wp:extent cx="5000625" cy="443865"/>
                <wp:effectExtent l="0" t="0" r="0" b="0"/>
                <wp:wrapSquare wrapText="bothSides"/>
                <wp:docPr id="7720006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DF40A" w14:textId="473F013C" w:rsidR="00E87BCC" w:rsidRPr="00652495" w:rsidRDefault="00E87BCC" w:rsidP="00E87BCC">
                            <w:pPr>
                              <w:spacing w:line="360" w:lineRule="auto"/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2495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Grâce aux millions de manifestant·es, </w:t>
                            </w:r>
                          </w:p>
                        </w:txbxContent>
                      </wps:txbx>
                      <wps:bodyPr rot="0" vert="horz" wrap="square" lIns="108000" tIns="72000" rIns="91440" bIns="10800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0C9B3" id="_x0000_s1031" type="#_x0000_t202" style="position:absolute;left:0;text-align:left;margin-left:111.75pt;margin-top:15.65pt;width:393.75pt;height:34.9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" filled="f" stroked="f">
                <v:textbox inset="3mm,2mm,,3mm">
                  <w:txbxContent>
                    <w:p w14:paraId="08FDF40A" w14:textId="473F013C" w:rsidR="00E87BCC" w:rsidRPr="00652495" w:rsidRDefault="00E87BCC" w:rsidP="00E87BCC">
                      <w:pPr>
                        <w:spacing w:line="360" w:lineRule="auto"/>
                        <w:rPr>
                          <w:rFonts w:ascii="Barlow Condensed ExtraBold" w:hAnsi="Barlow Condensed ExtraBold"/>
                          <w:color w:val="156082" w:themeColor="accent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2495">
                        <w:rPr>
                          <w:rFonts w:ascii="Barlow Condensed ExtraBold" w:hAnsi="Barlow Condensed ExtraBold"/>
                          <w:color w:val="156082" w:themeColor="accent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Grâce aux millions de manifestant·es,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386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6114C72" wp14:editId="3B1FFF93">
                <wp:simplePos x="0" y="0"/>
                <wp:positionH relativeFrom="column">
                  <wp:posOffset>5343277</wp:posOffset>
                </wp:positionH>
                <wp:positionV relativeFrom="paragraph">
                  <wp:posOffset>1892410</wp:posOffset>
                </wp:positionV>
                <wp:extent cx="2035175" cy="5216056"/>
                <wp:effectExtent l="0" t="0" r="3175" b="381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52160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DCE3B" w14:textId="77777777" w:rsidR="00C57C16" w:rsidRDefault="004B56BE" w:rsidP="00097F16">
                            <w:pPr>
                              <w:spacing w:line="240" w:lineRule="auto"/>
                              <w:jc w:val="both"/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28"/>
                                <w:szCs w:val="28"/>
                              </w:rPr>
                            </w:pPr>
                            <w:r w:rsidRPr="00C57C16">
                              <w:rPr>
                                <w:rFonts w:ascii="Barlow" w:hAnsi="Barlow"/>
                                <w:b/>
                                <w:bCs/>
                                <w:color w:val="156082"/>
                                <w:sz w:val="19"/>
                                <w:szCs w:val="19"/>
                              </w:rPr>
                              <w:t xml:space="preserve">Notre mobilisation a forcé le gouvernement à reculer sur </w:t>
                            </w:r>
                            <w:r w:rsidR="00652495" w:rsidRPr="00C57C16">
                              <w:rPr>
                                <w:rFonts w:ascii="Barlow" w:hAnsi="Barlow"/>
                                <w:b/>
                                <w:bCs/>
                                <w:color w:val="156082"/>
                                <w:sz w:val="19"/>
                                <w:szCs w:val="19"/>
                              </w:rPr>
                              <w:t xml:space="preserve">le vol des </w:t>
                            </w:r>
                            <w:r w:rsidR="00C57C16" w:rsidRPr="00C57C16">
                              <w:rPr>
                                <w:rFonts w:ascii="Barlow" w:hAnsi="Barlow"/>
                                <w:b/>
                                <w:bCs/>
                                <w:color w:val="156082"/>
                                <w:sz w:val="19"/>
                                <w:szCs w:val="19"/>
                              </w:rPr>
                              <w:t>deux</w:t>
                            </w:r>
                            <w:r w:rsidRPr="00C57C16">
                              <w:rPr>
                                <w:rFonts w:ascii="Barlow" w:hAnsi="Barlow"/>
                                <w:b/>
                                <w:bCs/>
                                <w:color w:val="156082"/>
                                <w:sz w:val="19"/>
                                <w:szCs w:val="19"/>
                              </w:rPr>
                              <w:t xml:space="preserve"> jours fériés</w:t>
                            </w:r>
                            <w:r w:rsidR="00270995" w:rsidRPr="00C57C16">
                              <w:rPr>
                                <w:b/>
                                <w:bCs/>
                                <w:color w:val="156082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270995" w:rsidRPr="00C57C16">
                              <w:rPr>
                                <w:rFonts w:ascii="Barlow" w:hAnsi="Barlow"/>
                                <w:b/>
                                <w:bCs/>
                                <w:color w:val="156082"/>
                                <w:sz w:val="19"/>
                                <w:szCs w:val="19"/>
                              </w:rPr>
                              <w:t xml:space="preserve">mais </w:t>
                            </w:r>
                            <w:r w:rsidR="004F6386" w:rsidRPr="00C57C16">
                              <w:rPr>
                                <w:rFonts w:ascii="Barlow" w:hAnsi="Barlow"/>
                                <w:b/>
                                <w:bCs/>
                                <w:color w:val="156082"/>
                                <w:sz w:val="19"/>
                                <w:szCs w:val="19"/>
                              </w:rPr>
                              <w:t>po</w:t>
                            </w:r>
                            <w:r w:rsidRPr="00C57C16">
                              <w:rPr>
                                <w:rFonts w:ascii="Barlow" w:hAnsi="Barlow"/>
                                <w:b/>
                                <w:bCs/>
                                <w:color w:val="156082"/>
                                <w:sz w:val="19"/>
                                <w:szCs w:val="19"/>
                              </w:rPr>
                              <w:t>ur le reste</w:t>
                            </w:r>
                            <w:r w:rsidRPr="00C57C16">
                              <w:rPr>
                                <w:rFonts w:ascii="Barlow Condensed ExtraBold" w:hAnsi="Barlow Condensed ExtraBold"/>
                                <w:color w:val="156082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70995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br/>
                            </w:r>
                            <w:r w:rsidR="00652495" w:rsidRPr="00652495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>l</w:t>
                            </w:r>
                            <w:r w:rsidR="00D67D06" w:rsidRPr="00DA2D04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>e budget</w:t>
                            </w:r>
                            <w:r w:rsidR="00E87BCC" w:rsidRPr="00DA2D04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 xml:space="preserve"> Lecornu,</w:t>
                            </w:r>
                            <w:r w:rsidR="00D67D06" w:rsidRPr="00DA2D04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 xml:space="preserve"> c'est </w:t>
                            </w:r>
                            <w:r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 xml:space="preserve">la </w:t>
                            </w:r>
                            <w:r w:rsidR="00652495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 xml:space="preserve">copie du </w:t>
                            </w:r>
                            <w:r w:rsidR="00E87BCC" w:rsidRPr="00DA2D04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>budget</w:t>
                            </w:r>
                            <w:r w:rsidR="00D67D06" w:rsidRPr="00DA2D04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 xml:space="preserve"> Bayrou</w:t>
                            </w:r>
                            <w:r w:rsidR="00E87BCC" w:rsidRPr="00DA2D04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>…</w:t>
                            </w:r>
                            <w:r w:rsidR="00D67D06" w:rsidRPr="00DA2D04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57C16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br/>
                            </w:r>
                            <w:r w:rsidR="00D67D06" w:rsidRPr="00DA2D04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>en pire</w:t>
                            </w:r>
                            <w:r w:rsidR="00E87BCC" w:rsidRPr="00DA2D04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0"/>
                                <w:szCs w:val="30"/>
                              </w:rPr>
                              <w:t> !</w:t>
                            </w:r>
                            <w:r w:rsidR="00D67D06" w:rsidRPr="00DA2D04">
                              <w:rPr>
                                <w:rFonts w:ascii="Barlow Condensed ExtraBold" w:hAnsi="Barlow Condensed ExtraBold"/>
                                <w:color w:val="156082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991E743" w14:textId="3080E855" w:rsidR="00D67D06" w:rsidRPr="00C57C16" w:rsidRDefault="00D67D06" w:rsidP="00C57C16">
                            <w:pPr>
                              <w:spacing w:line="240" w:lineRule="auto"/>
                              <w:jc w:val="both"/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</w:pPr>
                            <w:r w:rsidRPr="00270995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Il reste l'année blanche qui est une année noire (désindexation des pensions, des prestations sociales, des salaires des agent·es de la fonction publique et du budget des services publics),</w:t>
                            </w:r>
                            <w:r w:rsidR="005F40C9" w:rsidRPr="00270995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 l</w:t>
                            </w:r>
                            <w:r w:rsidR="004B56BE" w:rsidRPr="00270995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a taxation des malades avec l</w:t>
                            </w:r>
                            <w:r w:rsidR="005F40C9" w:rsidRPr="00270995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e doublement des franchises médicales,</w:t>
                            </w:r>
                            <w:r w:rsidRPr="00270995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 la suppression de 3000 postes de fonctionnaires et la menace sur les droits des privés d’emplois...</w:t>
                            </w:r>
                          </w:p>
                          <w:p w14:paraId="3360B5CD" w14:textId="77777777" w:rsidR="00C57C16" w:rsidRDefault="00D67D06" w:rsidP="00C57C16">
                            <w:pPr>
                              <w:spacing w:after="0" w:line="240" w:lineRule="auto"/>
                              <w:jc w:val="both"/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270995"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  <w:t>Pour</w:t>
                            </w:r>
                            <w:r w:rsidR="004B56BE" w:rsidRPr="00270995">
                              <w:rPr>
                                <w:rFonts w:ascii="Barlow" w:hAnsi="Barlow"/>
                                <w:b/>
                                <w:bCs/>
                                <w:color w:val="156082" w:themeColor="accen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4B56BE" w:rsidRPr="00270995"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  <w:t>financer nos services publics et réduire le déficit il faut au contraire de nouvelles recettes !</w:t>
                            </w:r>
                            <w:r w:rsidR="00C57C16"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D61BD7F" w14:textId="4CC16C33" w:rsidR="00D67D06" w:rsidRPr="00270995" w:rsidRDefault="007A5B8A" w:rsidP="00C57C16">
                            <w:pPr>
                              <w:spacing w:after="0" w:line="240" w:lineRule="auto"/>
                              <w:jc w:val="both"/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270995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Comme les précédents, </w:t>
                            </w:r>
                            <w:r w:rsidRPr="00270995"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  <w:t>c</w:t>
                            </w:r>
                            <w:r w:rsidR="00D67D06" w:rsidRPr="00270995"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  <w:t>e gouvernement épargne toujours les mêmes</w:t>
                            </w:r>
                            <w:r w:rsidRPr="00270995"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:</w:t>
                            </w:r>
                            <w:r w:rsidR="00D67D06" w:rsidRPr="00270995">
                              <w:rPr>
                                <w:rFonts w:ascii="Barlow" w:hAnsi="Barlow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les ultra-riches et les grandes entreprises</w:t>
                            </w:r>
                            <w:r w:rsidR="00D67D06" w:rsidRPr="00270995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, sous la pression du Medef et du grand patronat qu'il défend. </w:t>
                            </w:r>
                            <w:r w:rsidR="005F40C9" w:rsidRPr="00270995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Sans nouvelles recettes</w:t>
                            </w:r>
                            <w:r w:rsidR="00D67D06" w:rsidRPr="00270995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, le budget présenté sera toujours une facture à payer par les travailleur</w:t>
                            </w:r>
                            <w:r w:rsidR="004759F7" w:rsidRPr="00270995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·euse</w:t>
                            </w:r>
                            <w:r w:rsidR="00D67D06" w:rsidRPr="00270995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s, les précaires, les priv</w:t>
                            </w:r>
                            <w:r w:rsidR="00537DF4" w:rsidRPr="00270995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é·e</w:t>
                            </w:r>
                            <w:r w:rsidR="00D67D06" w:rsidRPr="00270995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s d'emploi, les retraité</w:t>
                            </w:r>
                            <w:r w:rsidR="00537DF4" w:rsidRPr="00270995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>·e</w:t>
                            </w:r>
                            <w:r w:rsidR="00D67D06" w:rsidRPr="00270995">
                              <w:rPr>
                                <w:rFonts w:ascii="Barlow" w:hAnsi="Barlow"/>
                                <w:sz w:val="19"/>
                                <w:szCs w:val="19"/>
                              </w:rPr>
                              <w:t xml:space="preserve">s.  </w:t>
                            </w:r>
                          </w:p>
                          <w:p w14:paraId="09AF87E8" w14:textId="77777777" w:rsidR="00D67D06" w:rsidRPr="00DA2D04" w:rsidRDefault="00D67D06" w:rsidP="00D67D06">
                            <w:pPr>
                              <w:spacing w:line="240" w:lineRule="auto"/>
                              <w:rPr>
                                <w:rFonts w:ascii="Barlow" w:hAnsi="Barlow"/>
                                <w:sz w:val="20"/>
                                <w:szCs w:val="20"/>
                              </w:rPr>
                            </w:pPr>
                          </w:p>
                          <w:p w14:paraId="45EDC79B" w14:textId="77777777" w:rsidR="00CF6344" w:rsidRPr="00DA2D04" w:rsidRDefault="00CF6344" w:rsidP="00D67D06">
                            <w:pPr>
                              <w:spacing w:line="240" w:lineRule="auto"/>
                              <w:rPr>
                                <w:rFonts w:ascii="Barlow" w:hAnsi="Barlow" w:cs="Arial"/>
                                <w:sz w:val="20"/>
                                <w:szCs w:val="20"/>
                              </w:rPr>
                            </w:pPr>
                          </w:p>
                          <w:p w14:paraId="4E0F6059" w14:textId="77777777" w:rsidR="00CF6344" w:rsidRPr="00DA2D04" w:rsidRDefault="00000000" w:rsidP="00D67D06">
                            <w:pPr>
                              <w:spacing w:after="0" w:line="240" w:lineRule="auto"/>
                              <w:ind w:right="289"/>
                              <w:rPr>
                                <w:rFonts w:ascii="Barlow" w:hAnsi="Barlow"/>
                                <w:sz w:val="20"/>
                                <w:szCs w:val="20"/>
                              </w:rPr>
                            </w:pPr>
                            <w:r w:rsidRPr="00DA2D04">
                              <w:rPr>
                                <w:rFonts w:ascii="Barlow" w:hAnsi="Barl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EF00468" w14:textId="77777777" w:rsidR="00CF6344" w:rsidRPr="00DA2D04" w:rsidRDefault="00CF6344" w:rsidP="00D67D06">
                            <w:pPr>
                              <w:spacing w:after="0" w:line="240" w:lineRule="auto"/>
                              <w:ind w:right="289"/>
                              <w:rPr>
                                <w:rFonts w:ascii="Barlow" w:hAnsi="Barlow"/>
                                <w:sz w:val="20"/>
                                <w:szCs w:val="20"/>
                              </w:rPr>
                            </w:pPr>
                          </w:p>
                          <w:p w14:paraId="18E5EDF7" w14:textId="77777777" w:rsidR="00CF6344" w:rsidRPr="00DA2D04" w:rsidRDefault="00CF6344" w:rsidP="00D67D06">
                            <w:pPr>
                              <w:spacing w:after="0" w:line="240" w:lineRule="auto"/>
                              <w:ind w:right="289"/>
                              <w:rPr>
                                <w:rFonts w:ascii="Barlow" w:hAnsi="Barlow"/>
                                <w:sz w:val="20"/>
                                <w:szCs w:val="20"/>
                              </w:rPr>
                            </w:pPr>
                          </w:p>
                          <w:p w14:paraId="47E6CA96" w14:textId="77777777" w:rsidR="00CF6344" w:rsidRPr="00DA2D04" w:rsidRDefault="00CF6344" w:rsidP="00D67D06">
                            <w:pPr>
                              <w:spacing w:after="0" w:line="240" w:lineRule="auto"/>
                              <w:ind w:right="289"/>
                              <w:rPr>
                                <w:rFonts w:ascii="Barlow" w:hAnsi="Barl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14C72" id="_x0000_s1032" type="#_x0000_t202" style="position:absolute;left:0;text-align:left;margin-left:420.75pt;margin-top:149pt;width:160.25pt;height:410.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" filled="f" stroked="f">
                <v:textbox inset="0,0,0,0">
                  <w:txbxContent>
                    <w:p w14:paraId="5C5DCE3B" w14:textId="77777777" w:rsidR="00C57C16" w:rsidRDefault="004B56BE" w:rsidP="00097F16">
                      <w:pPr>
                        <w:spacing w:line="240" w:lineRule="auto"/>
                        <w:jc w:val="both"/>
                        <w:rPr>
                          <w:rFonts w:ascii="Barlow Condensed ExtraBold" w:hAnsi="Barlow Condensed ExtraBold"/>
                          <w:color w:val="156082" w:themeColor="accent1"/>
                          <w:sz w:val="28"/>
                          <w:szCs w:val="28"/>
                        </w:rPr>
                      </w:pPr>
                      <w:r w:rsidRPr="00C57C16">
                        <w:rPr>
                          <w:rFonts w:ascii="Barlow" w:hAnsi="Barlow"/>
                          <w:b/>
                          <w:bCs/>
                          <w:color w:val="156082"/>
                          <w:sz w:val="19"/>
                          <w:szCs w:val="19"/>
                        </w:rPr>
                        <w:t xml:space="preserve">Notre mobilisation a forcé le gouvernement à reculer sur </w:t>
                      </w:r>
                      <w:r w:rsidR="00652495" w:rsidRPr="00C57C16">
                        <w:rPr>
                          <w:rFonts w:ascii="Barlow" w:hAnsi="Barlow"/>
                          <w:b/>
                          <w:bCs/>
                          <w:color w:val="156082"/>
                          <w:sz w:val="19"/>
                          <w:szCs w:val="19"/>
                        </w:rPr>
                        <w:t xml:space="preserve">le vol des </w:t>
                      </w:r>
                      <w:r w:rsidR="00C57C16" w:rsidRPr="00C57C16">
                        <w:rPr>
                          <w:rFonts w:ascii="Barlow" w:hAnsi="Barlow"/>
                          <w:b/>
                          <w:bCs/>
                          <w:color w:val="156082"/>
                          <w:sz w:val="19"/>
                          <w:szCs w:val="19"/>
                        </w:rPr>
                        <w:t>deux</w:t>
                      </w:r>
                      <w:r w:rsidRPr="00C57C16">
                        <w:rPr>
                          <w:rFonts w:ascii="Barlow" w:hAnsi="Barlow"/>
                          <w:b/>
                          <w:bCs/>
                          <w:color w:val="156082"/>
                          <w:sz w:val="19"/>
                          <w:szCs w:val="19"/>
                        </w:rPr>
                        <w:t xml:space="preserve"> jours fériés</w:t>
                      </w:r>
                      <w:r w:rsidR="00270995" w:rsidRPr="00C57C16">
                        <w:rPr>
                          <w:b/>
                          <w:bCs/>
                          <w:color w:val="156082"/>
                          <w:sz w:val="22"/>
                          <w:szCs w:val="22"/>
                        </w:rPr>
                        <w:t xml:space="preserve">, </w:t>
                      </w:r>
                      <w:r w:rsidR="00270995" w:rsidRPr="00C57C16">
                        <w:rPr>
                          <w:rFonts w:ascii="Barlow" w:hAnsi="Barlow"/>
                          <w:b/>
                          <w:bCs/>
                          <w:color w:val="156082"/>
                          <w:sz w:val="19"/>
                          <w:szCs w:val="19"/>
                        </w:rPr>
                        <w:t xml:space="preserve">mais </w:t>
                      </w:r>
                      <w:r w:rsidR="004F6386" w:rsidRPr="00C57C16">
                        <w:rPr>
                          <w:rFonts w:ascii="Barlow" w:hAnsi="Barlow"/>
                          <w:b/>
                          <w:bCs/>
                          <w:color w:val="156082"/>
                          <w:sz w:val="19"/>
                          <w:szCs w:val="19"/>
                        </w:rPr>
                        <w:t>po</w:t>
                      </w:r>
                      <w:r w:rsidRPr="00C57C16">
                        <w:rPr>
                          <w:rFonts w:ascii="Barlow" w:hAnsi="Barlow"/>
                          <w:b/>
                          <w:bCs/>
                          <w:color w:val="156082"/>
                          <w:sz w:val="19"/>
                          <w:szCs w:val="19"/>
                        </w:rPr>
                        <w:t>ur le reste</w:t>
                      </w:r>
                      <w:r w:rsidRPr="00C57C16">
                        <w:rPr>
                          <w:rFonts w:ascii="Barlow Condensed ExtraBold" w:hAnsi="Barlow Condensed ExtraBold"/>
                          <w:color w:val="156082"/>
                          <w:sz w:val="30"/>
                          <w:szCs w:val="30"/>
                        </w:rPr>
                        <w:t xml:space="preserve"> </w:t>
                      </w:r>
                      <w:r w:rsidR="00270995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br/>
                      </w:r>
                      <w:r w:rsidR="00652495" w:rsidRPr="00652495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>l</w:t>
                      </w:r>
                      <w:r w:rsidR="00D67D06" w:rsidRPr="00DA2D04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>e budget</w:t>
                      </w:r>
                      <w:r w:rsidR="00E87BCC" w:rsidRPr="00DA2D04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 xml:space="preserve"> Lecornu,</w:t>
                      </w:r>
                      <w:r w:rsidR="00D67D06" w:rsidRPr="00DA2D04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 xml:space="preserve"> c'est </w:t>
                      </w:r>
                      <w:r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 xml:space="preserve">la </w:t>
                      </w:r>
                      <w:r w:rsidR="00652495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 xml:space="preserve">copie du </w:t>
                      </w:r>
                      <w:r w:rsidR="00E87BCC" w:rsidRPr="00DA2D04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>budget</w:t>
                      </w:r>
                      <w:r w:rsidR="00D67D06" w:rsidRPr="00DA2D04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 xml:space="preserve"> Bayrou</w:t>
                      </w:r>
                      <w:r w:rsidR="00E87BCC" w:rsidRPr="00DA2D04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>…</w:t>
                      </w:r>
                      <w:r w:rsidR="00D67D06" w:rsidRPr="00DA2D04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 xml:space="preserve"> </w:t>
                      </w:r>
                      <w:r w:rsidR="00C57C16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br/>
                      </w:r>
                      <w:r w:rsidR="00D67D06" w:rsidRPr="00DA2D04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>en pire</w:t>
                      </w:r>
                      <w:r w:rsidR="00E87BCC" w:rsidRPr="00DA2D04">
                        <w:rPr>
                          <w:rFonts w:ascii="Barlow Condensed ExtraBold" w:hAnsi="Barlow Condensed ExtraBold"/>
                          <w:color w:val="156082" w:themeColor="accent1"/>
                          <w:sz w:val="30"/>
                          <w:szCs w:val="30"/>
                        </w:rPr>
                        <w:t> !</w:t>
                      </w:r>
                      <w:r w:rsidR="00D67D06" w:rsidRPr="00DA2D04">
                        <w:rPr>
                          <w:rFonts w:ascii="Barlow Condensed ExtraBold" w:hAnsi="Barlow Condensed ExtraBold"/>
                          <w:color w:val="156082" w:themeColor="accen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991E743" w14:textId="3080E855" w:rsidR="00D67D06" w:rsidRPr="00C57C16" w:rsidRDefault="00D67D06" w:rsidP="00C57C16">
                      <w:pPr>
                        <w:spacing w:line="240" w:lineRule="auto"/>
                        <w:jc w:val="both"/>
                        <w:rPr>
                          <w:rFonts w:ascii="Barlow" w:hAnsi="Barlow"/>
                          <w:sz w:val="19"/>
                          <w:szCs w:val="19"/>
                        </w:rPr>
                      </w:pPr>
                      <w:r w:rsidRPr="00270995">
                        <w:rPr>
                          <w:rFonts w:ascii="Barlow" w:hAnsi="Barlow"/>
                          <w:sz w:val="19"/>
                          <w:szCs w:val="19"/>
                        </w:rPr>
                        <w:t>Il reste l'année blanche qui est une année noire (désindexation des pensions, des prestations sociales, des salaires des agent·es de la fonction publique et du budget des services publics),</w:t>
                      </w:r>
                      <w:r w:rsidR="005F40C9" w:rsidRPr="00270995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 l</w:t>
                      </w:r>
                      <w:r w:rsidR="004B56BE" w:rsidRPr="00270995">
                        <w:rPr>
                          <w:rFonts w:ascii="Barlow" w:hAnsi="Barlow"/>
                          <w:sz w:val="19"/>
                          <w:szCs w:val="19"/>
                        </w:rPr>
                        <w:t>a taxation des malades avec l</w:t>
                      </w:r>
                      <w:r w:rsidR="005F40C9" w:rsidRPr="00270995">
                        <w:rPr>
                          <w:rFonts w:ascii="Barlow" w:hAnsi="Barlow"/>
                          <w:sz w:val="19"/>
                          <w:szCs w:val="19"/>
                        </w:rPr>
                        <w:t>e doublement des franchises médicales,</w:t>
                      </w:r>
                      <w:r w:rsidRPr="00270995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 la suppression de 3000 postes de fonctionnaires et la menace sur les droits des privés d’emplois...</w:t>
                      </w:r>
                    </w:p>
                    <w:p w14:paraId="3360B5CD" w14:textId="77777777" w:rsidR="00C57C16" w:rsidRDefault="00D67D06" w:rsidP="00C57C16">
                      <w:pPr>
                        <w:spacing w:after="0" w:line="240" w:lineRule="auto"/>
                        <w:jc w:val="both"/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</w:pPr>
                      <w:r w:rsidRPr="00270995"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  <w:t>Pour</w:t>
                      </w:r>
                      <w:r w:rsidR="004B56BE" w:rsidRPr="00270995">
                        <w:rPr>
                          <w:rFonts w:ascii="Barlow" w:hAnsi="Barlow"/>
                          <w:b/>
                          <w:bCs/>
                          <w:color w:val="156082" w:themeColor="accent1"/>
                          <w:sz w:val="19"/>
                          <w:szCs w:val="19"/>
                        </w:rPr>
                        <w:t xml:space="preserve"> </w:t>
                      </w:r>
                      <w:r w:rsidR="004B56BE" w:rsidRPr="00270995"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  <w:t>financer nos services publics et réduire le déficit il faut au contraire de nouvelles recettes !</w:t>
                      </w:r>
                      <w:r w:rsidR="00C57C16"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D61BD7F" w14:textId="4CC16C33" w:rsidR="00D67D06" w:rsidRPr="00270995" w:rsidRDefault="007A5B8A" w:rsidP="00C57C16">
                      <w:pPr>
                        <w:spacing w:after="0" w:line="240" w:lineRule="auto"/>
                        <w:jc w:val="both"/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</w:pPr>
                      <w:r w:rsidRPr="00270995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Comme les précédents, </w:t>
                      </w:r>
                      <w:r w:rsidRPr="00270995"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  <w:t>c</w:t>
                      </w:r>
                      <w:r w:rsidR="00D67D06" w:rsidRPr="00270995"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  <w:t>e gouvernement épargne toujours les mêmes</w:t>
                      </w:r>
                      <w:r w:rsidRPr="00270995"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  <w:t xml:space="preserve"> :</w:t>
                      </w:r>
                      <w:r w:rsidR="00D67D06" w:rsidRPr="00270995">
                        <w:rPr>
                          <w:rFonts w:ascii="Barlow" w:hAnsi="Barlow"/>
                          <w:b/>
                          <w:bCs/>
                          <w:sz w:val="19"/>
                          <w:szCs w:val="19"/>
                        </w:rPr>
                        <w:t xml:space="preserve"> les ultra-riches et les grandes entreprises</w:t>
                      </w:r>
                      <w:r w:rsidR="00D67D06" w:rsidRPr="00270995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, sous la pression du Medef et du grand patronat qu'il défend. </w:t>
                      </w:r>
                      <w:r w:rsidR="005F40C9" w:rsidRPr="00270995">
                        <w:rPr>
                          <w:rFonts w:ascii="Barlow" w:hAnsi="Barlow"/>
                          <w:sz w:val="19"/>
                          <w:szCs w:val="19"/>
                        </w:rPr>
                        <w:t>Sans nouvelles recettes</w:t>
                      </w:r>
                      <w:r w:rsidR="00D67D06" w:rsidRPr="00270995">
                        <w:rPr>
                          <w:rFonts w:ascii="Barlow" w:hAnsi="Barlow"/>
                          <w:sz w:val="19"/>
                          <w:szCs w:val="19"/>
                        </w:rPr>
                        <w:t>, le budget présenté sera toujours une facture à payer par les travailleur</w:t>
                      </w:r>
                      <w:r w:rsidR="004759F7" w:rsidRPr="00270995">
                        <w:rPr>
                          <w:rFonts w:ascii="Barlow" w:hAnsi="Barlow"/>
                          <w:sz w:val="19"/>
                          <w:szCs w:val="19"/>
                        </w:rPr>
                        <w:t>·euse</w:t>
                      </w:r>
                      <w:r w:rsidR="00D67D06" w:rsidRPr="00270995">
                        <w:rPr>
                          <w:rFonts w:ascii="Barlow" w:hAnsi="Barlow"/>
                          <w:sz w:val="19"/>
                          <w:szCs w:val="19"/>
                        </w:rPr>
                        <w:t>s, les précaires, les priv</w:t>
                      </w:r>
                      <w:r w:rsidR="00537DF4" w:rsidRPr="00270995">
                        <w:rPr>
                          <w:rFonts w:ascii="Barlow" w:hAnsi="Barlow"/>
                          <w:sz w:val="19"/>
                          <w:szCs w:val="19"/>
                        </w:rPr>
                        <w:t>é·e</w:t>
                      </w:r>
                      <w:r w:rsidR="00D67D06" w:rsidRPr="00270995">
                        <w:rPr>
                          <w:rFonts w:ascii="Barlow" w:hAnsi="Barlow"/>
                          <w:sz w:val="19"/>
                          <w:szCs w:val="19"/>
                        </w:rPr>
                        <w:t>s d'emploi, les retraité</w:t>
                      </w:r>
                      <w:r w:rsidR="00537DF4" w:rsidRPr="00270995">
                        <w:rPr>
                          <w:rFonts w:ascii="Barlow" w:hAnsi="Barlow"/>
                          <w:sz w:val="19"/>
                          <w:szCs w:val="19"/>
                        </w:rPr>
                        <w:t>·e</w:t>
                      </w:r>
                      <w:r w:rsidR="00D67D06" w:rsidRPr="00270995">
                        <w:rPr>
                          <w:rFonts w:ascii="Barlow" w:hAnsi="Barlow"/>
                          <w:sz w:val="19"/>
                          <w:szCs w:val="19"/>
                        </w:rPr>
                        <w:t xml:space="preserve">s.  </w:t>
                      </w:r>
                    </w:p>
                    <w:p w14:paraId="09AF87E8" w14:textId="77777777" w:rsidR="00D67D06" w:rsidRPr="00DA2D04" w:rsidRDefault="00D67D06" w:rsidP="00D67D06">
                      <w:pPr>
                        <w:spacing w:line="240" w:lineRule="auto"/>
                        <w:rPr>
                          <w:rFonts w:ascii="Barlow" w:hAnsi="Barlow"/>
                          <w:sz w:val="20"/>
                          <w:szCs w:val="20"/>
                        </w:rPr>
                      </w:pPr>
                    </w:p>
                    <w:p w14:paraId="45EDC79B" w14:textId="77777777" w:rsidR="00CF6344" w:rsidRPr="00DA2D04" w:rsidRDefault="00CF6344" w:rsidP="00D67D06">
                      <w:pPr>
                        <w:spacing w:line="240" w:lineRule="auto"/>
                        <w:rPr>
                          <w:rFonts w:ascii="Barlow" w:hAnsi="Barlow" w:cs="Arial"/>
                          <w:sz w:val="20"/>
                          <w:szCs w:val="20"/>
                        </w:rPr>
                      </w:pPr>
                    </w:p>
                    <w:p w14:paraId="4E0F6059" w14:textId="77777777" w:rsidR="00CF6344" w:rsidRPr="00DA2D04" w:rsidRDefault="00000000" w:rsidP="00D67D06">
                      <w:pPr>
                        <w:spacing w:after="0" w:line="240" w:lineRule="auto"/>
                        <w:ind w:right="289"/>
                        <w:rPr>
                          <w:rFonts w:ascii="Barlow" w:hAnsi="Barlow"/>
                          <w:sz w:val="20"/>
                          <w:szCs w:val="20"/>
                        </w:rPr>
                      </w:pPr>
                      <w:r w:rsidRPr="00DA2D04">
                        <w:rPr>
                          <w:rFonts w:ascii="Barlow" w:hAnsi="Barl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F00468" w14:textId="77777777" w:rsidR="00CF6344" w:rsidRPr="00DA2D04" w:rsidRDefault="00CF6344" w:rsidP="00D67D06">
                      <w:pPr>
                        <w:spacing w:after="0" w:line="240" w:lineRule="auto"/>
                        <w:ind w:right="289"/>
                        <w:rPr>
                          <w:rFonts w:ascii="Barlow" w:hAnsi="Barlow"/>
                          <w:sz w:val="20"/>
                          <w:szCs w:val="20"/>
                        </w:rPr>
                      </w:pPr>
                    </w:p>
                    <w:p w14:paraId="18E5EDF7" w14:textId="77777777" w:rsidR="00CF6344" w:rsidRPr="00DA2D04" w:rsidRDefault="00CF6344" w:rsidP="00D67D06">
                      <w:pPr>
                        <w:spacing w:after="0" w:line="240" w:lineRule="auto"/>
                        <w:ind w:right="289"/>
                        <w:rPr>
                          <w:rFonts w:ascii="Barlow" w:hAnsi="Barlow"/>
                          <w:sz w:val="20"/>
                          <w:szCs w:val="20"/>
                        </w:rPr>
                      </w:pPr>
                    </w:p>
                    <w:p w14:paraId="47E6CA96" w14:textId="77777777" w:rsidR="00CF6344" w:rsidRPr="00DA2D04" w:rsidRDefault="00CF6344" w:rsidP="00D67D06">
                      <w:pPr>
                        <w:spacing w:after="0" w:line="240" w:lineRule="auto"/>
                        <w:ind w:right="289"/>
                        <w:rPr>
                          <w:rFonts w:ascii="Barlow" w:hAnsi="Barl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2495"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78F834A9" wp14:editId="70642ACA">
                <wp:simplePos x="0" y="0"/>
                <wp:positionH relativeFrom="column">
                  <wp:posOffset>5787391</wp:posOffset>
                </wp:positionH>
                <wp:positionV relativeFrom="paragraph">
                  <wp:posOffset>1299209</wp:posOffset>
                </wp:positionV>
                <wp:extent cx="1288415" cy="516890"/>
                <wp:effectExtent l="25400" t="50800" r="19685" b="4191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0985">
                          <a:off x="0" y="0"/>
                          <a:ext cx="1288415" cy="516890"/>
                        </a:xfrm>
                        <a:prstGeom prst="rect">
                          <a:avLst/>
                        </a:prstGeom>
                        <a:solidFill>
                          <a:srgbClr val="FFDDD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A844B" w14:textId="25221C82" w:rsidR="00CF6344" w:rsidRDefault="00E87BCC">
                            <w:pPr>
                              <w:spacing w:line="240" w:lineRule="auto"/>
                              <w:jc w:val="center"/>
                              <w:rPr>
                                <w:rFonts w:ascii="Barlow Condensed Black" w:hAnsi="Barlow Condensed Black"/>
                                <w:color w:val="EF3D3D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Barlow Condensed Black" w:hAnsi="Barlow Condensed Black"/>
                                <w:color w:val="EF3D3D"/>
                                <w:sz w:val="60"/>
                                <w:szCs w:val="60"/>
                              </w:rPr>
                              <w:t>Alerte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834A9" id="_x0000_s1033" type="#_x0000_t202" style="position:absolute;left:0;text-align:left;margin-left:455.7pt;margin-top:102.3pt;width:101.45pt;height:40.7pt;rotation:-228300fd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" fillcolor="#fdd" stroked="f">
                <v:textbox inset="2mm,1mm,2mm,1mm">
                  <w:txbxContent>
                    <w:p w14:paraId="598A844B" w14:textId="25221C82" w:rsidR="00CF6344" w:rsidRDefault="00E87BCC">
                      <w:pPr>
                        <w:spacing w:line="240" w:lineRule="auto"/>
                        <w:jc w:val="center"/>
                        <w:rPr>
                          <w:rFonts w:ascii="Barlow Condensed Black" w:hAnsi="Barlow Condensed Black"/>
                          <w:color w:val="EF3D3D"/>
                          <w:sz w:val="60"/>
                          <w:szCs w:val="60"/>
                        </w:rPr>
                      </w:pPr>
                      <w:r>
                        <w:rPr>
                          <w:rFonts w:ascii="Barlow Condensed Black" w:hAnsi="Barlow Condensed Black"/>
                          <w:color w:val="EF3D3D"/>
                          <w:sz w:val="60"/>
                          <w:szCs w:val="60"/>
                        </w:rPr>
                        <w:t>Alerte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23F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ADEFC7" wp14:editId="3810B26D">
                <wp:simplePos x="0" y="0"/>
                <wp:positionH relativeFrom="column">
                  <wp:posOffset>275681</wp:posOffset>
                </wp:positionH>
                <wp:positionV relativeFrom="paragraph">
                  <wp:posOffset>293370</wp:posOffset>
                </wp:positionV>
                <wp:extent cx="1126490" cy="1469390"/>
                <wp:effectExtent l="0" t="0" r="0" b="0"/>
                <wp:wrapNone/>
                <wp:docPr id="411853705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146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13984" w14:textId="10AC9D66" w:rsidR="008F22A4" w:rsidRDefault="008F22A4">
                            <w:r>
                              <w:rPr>
                                <w:rFonts w:ascii="Barlow" w:hAnsi="Barlow"/>
                                <w:b/>
                                <w:bCs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491F12CB" wp14:editId="5D59EDDD">
                                  <wp:extent cx="937260" cy="1236494"/>
                                  <wp:effectExtent l="0" t="0" r="2540" b="0"/>
                                  <wp:docPr id="1430965706" name="Image 12" descr="Une image contenant Graphique, Police, logo, graphism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5623244" name="Image 12" descr="Une image contenant Graphique, Police, logo, graphism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260" cy="1236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DEFC7" id="Zone de texte 13" o:spid="_x0000_s1034" type="#_x0000_t202" style="position:absolute;left:0;text-align:left;margin-left:21.7pt;margin-top:23.1pt;width:88.7pt;height:115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" filled="f" stroked="f" strokeweight=".5pt">
                <v:textbox>
                  <w:txbxContent>
                    <w:p w14:paraId="0C413984" w14:textId="10AC9D66" w:rsidR="008F22A4" w:rsidRDefault="008F22A4">
                      <w:r>
                        <w:rPr>
                          <w:rFonts w:ascii="Barlow" w:hAnsi="Barlow"/>
                          <w:b/>
                          <w:bCs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491F12CB" wp14:editId="5D59EDDD">
                            <wp:extent cx="937260" cy="1236494"/>
                            <wp:effectExtent l="0" t="0" r="2540" b="0"/>
                            <wp:docPr id="1430965706" name="Image 12" descr="Une image contenant Graphique, Police, logo, graphism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5623244" name="Image 12" descr="Une image contenant Graphique, Police, logo, graphisme&#10;&#10;Le contenu généré par l’IA peut être incorrect.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260" cy="1236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F6344">
      <w:pgSz w:w="11906" w:h="16838"/>
      <w:pgMar w:top="0" w:right="0" w:bottom="0" w:left="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64BD3" w14:textId="77777777" w:rsidR="00523328" w:rsidRDefault="00523328">
      <w:pPr>
        <w:spacing w:after="0" w:line="240" w:lineRule="auto"/>
      </w:pPr>
      <w:r>
        <w:separator/>
      </w:r>
    </w:p>
  </w:endnote>
  <w:endnote w:type="continuationSeparator" w:id="0">
    <w:p w14:paraId="35B207F1" w14:textId="77777777" w:rsidR="00523328" w:rsidRDefault="00523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rlow">
    <w:charset w:val="00"/>
    <w:family w:val="auto"/>
    <w:pitch w:val="variable"/>
    <w:sig w:usb0="20000007" w:usb1="00000000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Condensed ExtraBold">
    <w:charset w:val="00"/>
    <w:family w:val="auto"/>
    <w:pitch w:val="variable"/>
    <w:sig w:usb0="20000007" w:usb1="00000000" w:usb2="00000000" w:usb3="00000000" w:csb0="00000193" w:csb1="00000000"/>
  </w:font>
  <w:font w:name="Barlow Condensed Black">
    <w:charset w:val="00"/>
    <w:family w:val="auto"/>
    <w:pitch w:val="variable"/>
    <w:sig w:usb0="20000007" w:usb1="00000000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74891" w14:textId="77777777" w:rsidR="00523328" w:rsidRDefault="00523328">
      <w:pPr>
        <w:spacing w:after="0" w:line="240" w:lineRule="auto"/>
      </w:pPr>
      <w:r>
        <w:separator/>
      </w:r>
    </w:p>
  </w:footnote>
  <w:footnote w:type="continuationSeparator" w:id="0">
    <w:p w14:paraId="5311FA5F" w14:textId="77777777" w:rsidR="00523328" w:rsidRDefault="005233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A90C88"/>
    <w:multiLevelType w:val="multilevel"/>
    <w:tmpl w:val="9488A4D2"/>
    <w:lvl w:ilvl="0">
      <w:start w:val="1"/>
      <w:numFmt w:val="bullet"/>
      <w:lvlText w:val="-"/>
      <w:lvlJc w:val="left"/>
      <w:pPr>
        <w:ind w:left="720" w:hanging="360"/>
      </w:pPr>
      <w:rPr>
        <w:rFonts w:ascii="Barlow" w:eastAsia="Times New Roman" w:hAnsi="Barlo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A62B1B"/>
    <w:multiLevelType w:val="multilevel"/>
    <w:tmpl w:val="2076A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474668"/>
    <w:multiLevelType w:val="multilevel"/>
    <w:tmpl w:val="866A2CD8"/>
    <w:lvl w:ilvl="0">
      <w:numFmt w:val="bullet"/>
      <w:lvlText w:val="-"/>
      <w:lvlJc w:val="left"/>
      <w:pPr>
        <w:ind w:left="861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sz w:val="22"/>
        <w:szCs w:val="22"/>
        <w:lang w:val="fr-FR" w:eastAsia="en-US" w:bidi="ar-SA"/>
      </w:rPr>
    </w:lvl>
    <w:lvl w:ilvl="1">
      <w:numFmt w:val="bullet"/>
      <w:lvlText w:val="•"/>
      <w:lvlJc w:val="left"/>
      <w:pPr>
        <w:ind w:left="1709" w:hanging="360"/>
      </w:pPr>
      <w:rPr>
        <w:rFonts w:hint="default"/>
        <w:lang w:val="fr-FR" w:eastAsia="en-US" w:bidi="ar-SA"/>
      </w:rPr>
    </w:lvl>
    <w:lvl w:ilvl="2">
      <w:numFmt w:val="bullet"/>
      <w:lvlText w:val="•"/>
      <w:lvlJc w:val="left"/>
      <w:pPr>
        <w:ind w:left="2559" w:hanging="36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408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258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108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957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807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657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74B51DC8"/>
    <w:multiLevelType w:val="multilevel"/>
    <w:tmpl w:val="372C00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4614247">
    <w:abstractNumId w:val="2"/>
  </w:num>
  <w:num w:numId="2" w16cid:durableId="416556801">
    <w:abstractNumId w:val="3"/>
  </w:num>
  <w:num w:numId="3" w16cid:durableId="1367753778">
    <w:abstractNumId w:val="1"/>
  </w:num>
  <w:num w:numId="4" w16cid:durableId="694161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344"/>
    <w:rsid w:val="00001844"/>
    <w:rsid w:val="000337D5"/>
    <w:rsid w:val="000923FC"/>
    <w:rsid w:val="00097F16"/>
    <w:rsid w:val="00142F68"/>
    <w:rsid w:val="00195D6E"/>
    <w:rsid w:val="001D32DD"/>
    <w:rsid w:val="00210964"/>
    <w:rsid w:val="00226DDC"/>
    <w:rsid w:val="00262E34"/>
    <w:rsid w:val="00270995"/>
    <w:rsid w:val="0027269B"/>
    <w:rsid w:val="002A3FEA"/>
    <w:rsid w:val="002B77D9"/>
    <w:rsid w:val="00316270"/>
    <w:rsid w:val="0032324D"/>
    <w:rsid w:val="00366899"/>
    <w:rsid w:val="003979CD"/>
    <w:rsid w:val="00407B9F"/>
    <w:rsid w:val="004339A0"/>
    <w:rsid w:val="004759F7"/>
    <w:rsid w:val="004B56BE"/>
    <w:rsid w:val="004F6386"/>
    <w:rsid w:val="00523328"/>
    <w:rsid w:val="00537DF4"/>
    <w:rsid w:val="00550731"/>
    <w:rsid w:val="005621C5"/>
    <w:rsid w:val="005C69C7"/>
    <w:rsid w:val="005F212B"/>
    <w:rsid w:val="005F40C9"/>
    <w:rsid w:val="006073E4"/>
    <w:rsid w:val="00652495"/>
    <w:rsid w:val="00687674"/>
    <w:rsid w:val="006C72FE"/>
    <w:rsid w:val="00730359"/>
    <w:rsid w:val="00773551"/>
    <w:rsid w:val="007A5B8A"/>
    <w:rsid w:val="008E05B2"/>
    <w:rsid w:val="008F22A4"/>
    <w:rsid w:val="009160B0"/>
    <w:rsid w:val="00931A7E"/>
    <w:rsid w:val="009B5370"/>
    <w:rsid w:val="009D6871"/>
    <w:rsid w:val="00A02B10"/>
    <w:rsid w:val="00A85123"/>
    <w:rsid w:val="00AA1FD7"/>
    <w:rsid w:val="00BA6C7D"/>
    <w:rsid w:val="00BA72BD"/>
    <w:rsid w:val="00C57C16"/>
    <w:rsid w:val="00C85AEC"/>
    <w:rsid w:val="00CE789A"/>
    <w:rsid w:val="00CF22D9"/>
    <w:rsid w:val="00CF6344"/>
    <w:rsid w:val="00D67D06"/>
    <w:rsid w:val="00D8316F"/>
    <w:rsid w:val="00DA2D04"/>
    <w:rsid w:val="00DC02C5"/>
    <w:rsid w:val="00DD6C24"/>
    <w:rsid w:val="00DE4D03"/>
    <w:rsid w:val="00E87BCC"/>
    <w:rsid w:val="00E87D00"/>
    <w:rsid w:val="00EC67B1"/>
    <w:rsid w:val="00F06DE1"/>
    <w:rsid w:val="00FD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3DB5C"/>
  <w15:docId w15:val="{092E2284-2AEB-4447-9BE7-A3D0CE8DA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AB2E1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2AB8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D55E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4CCF4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71C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0D976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729B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2AA8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6C24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FCAF3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02B93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EA72E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  <w:insideV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729B" w:themeColor="accent1" w:themeTint="EA"/>
          <w:left w:val="single" w:sz="4" w:space="0" w:color="19729B" w:themeColor="accent1" w:themeTint="EA"/>
          <w:bottom w:val="single" w:sz="4" w:space="0" w:color="19729B" w:themeColor="accent1" w:themeTint="EA"/>
          <w:right w:val="single" w:sz="4" w:space="0" w:color="19729B" w:themeColor="accent1" w:themeTint="EA"/>
        </w:tcBorders>
        <w:shd w:val="clear" w:color="19729B" w:themeColor="accent1" w:themeTint="EA" w:fill="19729B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  <w:insideV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2AA85" w:themeColor="accent2" w:themeTint="97"/>
          <w:left w:val="single" w:sz="4" w:space="0" w:color="F2AA85" w:themeColor="accent2" w:themeTint="97"/>
          <w:bottom w:val="single" w:sz="4" w:space="0" w:color="F2AA85" w:themeColor="accent2" w:themeTint="97"/>
          <w:right w:val="single" w:sz="4" w:space="0" w:color="F2AA85" w:themeColor="accent2" w:themeTint="97"/>
        </w:tcBorders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  <w:insideV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6C24" w:themeColor="accent3" w:themeTint="FE"/>
          <w:left w:val="single" w:sz="4" w:space="0" w:color="196C24" w:themeColor="accent3" w:themeTint="FE"/>
          <w:bottom w:val="single" w:sz="4" w:space="0" w:color="196C24" w:themeColor="accent3" w:themeTint="FE"/>
          <w:right w:val="single" w:sz="4" w:space="0" w:color="196C24" w:themeColor="accent3" w:themeTint="FE"/>
        </w:tcBorders>
        <w:shd w:val="clear" w:color="196C24" w:themeColor="accent3" w:themeTint="FE" w:fill="196C24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  <w:insideV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FCAF3" w:themeColor="accent4" w:themeTint="9A"/>
          <w:left w:val="single" w:sz="4" w:space="0" w:color="5FCAF3" w:themeColor="accent4" w:themeTint="9A"/>
          <w:bottom w:val="single" w:sz="4" w:space="0" w:color="5FCAF3" w:themeColor="accent4" w:themeTint="9A"/>
          <w:right w:val="single" w:sz="4" w:space="0" w:color="5FCAF3" w:themeColor="accent4" w:themeTint="9A"/>
        </w:tcBorders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</w:tcBorders>
        <w:shd w:val="clear" w:color="A02B93" w:themeColor="accent5" w:fill="A02B93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</w:tcBorders>
        <w:shd w:val="clear" w:color="4EA72E" w:themeColor="accent6" w:fill="4EA72E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E4F4" w:themeColor="accent1" w:themeTint="34" w:fill="BFE4F4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56082" w:themeColor="accent1" w:fill="15608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band1Vert">
      <w:tblPr/>
      <w:tcPr>
        <w:shd w:val="clear" w:color="70C2E8" w:themeColor="accent1" w:themeTint="75" w:fill="70C2E8" w:themeFill="accent1" w:themeFillTint="75"/>
      </w:tcPr>
    </w:tblStylePr>
    <w:tblStylePr w:type="band1Horz">
      <w:tblPr/>
      <w:tcPr>
        <w:shd w:val="clear" w:color="70C2E8" w:themeColor="accent1" w:themeTint="75" w:fill="70C2E8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AE2D6" w:themeColor="accent2" w:themeTint="32" w:fill="FAE2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97132" w:themeColor="accent2" w:fill="E97132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band1Vert">
      <w:tblPr/>
      <w:tcPr>
        <w:shd w:val="clear" w:color="F5BDA0" w:themeColor="accent2" w:themeTint="75" w:fill="F5BDA0" w:themeFill="accent2" w:themeFillTint="75"/>
      </w:tcPr>
    </w:tblStylePr>
    <w:tblStylePr w:type="band1Horz">
      <w:tblPr/>
      <w:tcPr>
        <w:shd w:val="clear" w:color="F5BDA0" w:themeColor="accent2" w:themeTint="75" w:fill="F5BD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0F0C6" w:themeColor="accent3" w:themeTint="34" w:fill="C0F0C6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96B24" w:themeColor="accent3" w:fill="196B24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band1Vert">
      <w:tblPr/>
      <w:tcPr>
        <w:shd w:val="clear" w:color="72DE80" w:themeColor="accent3" w:themeTint="75" w:fill="72DE80" w:themeFill="accent3" w:themeFillTint="75"/>
      </w:tcPr>
    </w:tblStylePr>
    <w:tblStylePr w:type="band1Horz">
      <w:tblPr/>
      <w:tcPr>
        <w:shd w:val="clear" w:color="72DE80" w:themeColor="accent3" w:themeTint="75" w:fill="72DE80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9EDFB" w:themeColor="accent4" w:themeTint="34" w:fill="C9EDF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F9ED5" w:themeColor="accent4" w:fill="0F9ED5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band1Vert">
      <w:tblPr/>
      <w:tcPr>
        <w:shd w:val="clear" w:color="85D7F6" w:themeColor="accent4" w:themeTint="75" w:fill="85D7F6" w:themeFill="accent4" w:themeFillTint="75"/>
      </w:tcPr>
    </w:tblStylePr>
    <w:tblStylePr w:type="band1Horz">
      <w:tblPr/>
      <w:tcPr>
        <w:shd w:val="clear" w:color="85D7F6" w:themeColor="accent4" w:themeTint="75" w:fill="85D7F6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1CDED" w:themeColor="accent5" w:themeTint="34" w:fill="F1CDED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02B93" w:themeColor="accent5" w:fill="A02B93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band1Vert">
      <w:tblPr/>
      <w:tcPr>
        <w:shd w:val="clear" w:color="E18FD7" w:themeColor="accent5" w:themeTint="75" w:fill="E18FD7" w:themeFill="accent5" w:themeFillTint="75"/>
      </w:tcPr>
    </w:tblStylePr>
    <w:tblStylePr w:type="band1Horz">
      <w:tblPr/>
      <w:tcPr>
        <w:shd w:val="clear" w:color="E18FD7" w:themeColor="accent5" w:themeTint="75" w:fill="E18FD7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F2CF" w:themeColor="accent6" w:themeTint="34" w:fill="D8F2CF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EA72E" w:themeColor="accent6" w:fill="4EA72E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band1Vert">
      <w:tblPr/>
      <w:tcPr>
        <w:shd w:val="clear" w:color="A8E194" w:themeColor="accent6" w:themeTint="75" w:fill="A8E194" w:themeFill="accent6" w:themeFillTint="75"/>
      </w:tcPr>
    </w:tblStylePr>
    <w:tblStylePr w:type="band1Horz">
      <w:tblPr/>
      <w:tcPr>
        <w:shd w:val="clear" w:color="A8E194" w:themeColor="accent6" w:themeTint="75" w:fill="A8E194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3BDE6" w:themeColor="accent1" w:themeTint="80"/>
        <w:left w:val="single" w:sz="4" w:space="0" w:color="63BDE6" w:themeColor="accent1" w:themeTint="80"/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b/>
        <w:color w:val="63BDE6" w:themeColor="accent1" w:themeTint="80" w:themeShade="95"/>
      </w:rPr>
      <w:tblPr/>
      <w:tcPr>
        <w:tcBorders>
          <w:bottom w:val="single" w:sz="12" w:space="0" w:color="63BDE6" w:themeColor="accent1" w:themeTint="80"/>
        </w:tcBorders>
      </w:tcPr>
    </w:tblStylePr>
    <w:tblStylePr w:type="lastRow">
      <w:rPr>
        <w:b/>
        <w:color w:val="63BDE6" w:themeColor="accent1" w:themeTint="80" w:themeShade="95"/>
      </w:rPr>
    </w:tblStylePr>
    <w:tblStylePr w:type="firstCol">
      <w:rPr>
        <w:b/>
        <w:color w:val="63BDE6" w:themeColor="accent1" w:themeTint="80" w:themeShade="95"/>
      </w:rPr>
    </w:tblStylePr>
    <w:tblStylePr w:type="lastCol">
      <w:rPr>
        <w:b/>
        <w:color w:val="63BDE6" w:themeColor="accent1" w:themeTint="80" w:themeShade="95"/>
      </w:r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96C24" w:themeColor="accent3" w:themeTint="FE"/>
        <w:left w:val="single" w:sz="4" w:space="0" w:color="196C24" w:themeColor="accent3" w:themeTint="FE"/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196C24" w:themeColor="accent3" w:themeTint="FE" w:themeShade="95"/>
      </w:rPr>
      <w:tblPr/>
      <w:tcPr>
        <w:tcBorders>
          <w:bottom w:val="single" w:sz="12" w:space="0" w:color="196C24" w:themeColor="accent3" w:themeTint="FE"/>
        </w:tcBorders>
      </w:tcPr>
    </w:tblStylePr>
    <w:tblStylePr w:type="lastRow">
      <w:rPr>
        <w:b/>
        <w:color w:val="196C24" w:themeColor="accent3" w:themeTint="FE" w:themeShade="95"/>
      </w:rPr>
    </w:tblStylePr>
    <w:tblStylePr w:type="firstCol">
      <w:rPr>
        <w:b/>
        <w:color w:val="196C24" w:themeColor="accent3" w:themeTint="FE" w:themeShade="95"/>
      </w:rPr>
    </w:tblStylePr>
    <w:tblStylePr w:type="lastCol">
      <w:rPr>
        <w:b/>
        <w:color w:val="196C24" w:themeColor="accent3" w:themeTint="FE" w:themeShade="95"/>
      </w:r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A02B93" w:themeColor="accent5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4EA72E" w:themeColor="accent6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63BDE6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single" w:sz="4" w:space="0" w:color="63BDE6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63BDE6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63BDE6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2AA8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2AA8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196C24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single" w:sz="4" w:space="0" w:color="196C24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196C24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196C24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FCAF3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5FCAF3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A76C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single" w:sz="4" w:space="0" w:color="DA76C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A76C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auto"/>
          <w:left w:val="single" w:sz="4" w:space="0" w:color="DA76C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4DA7B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single" w:sz="4" w:space="0" w:color="94DA7B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4DA7B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auto"/>
          <w:left w:val="single" w:sz="4" w:space="0" w:color="94DA7B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2D611B" w:themeColor="accent6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2D611B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5608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5608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97132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97132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96B24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96B24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F9ED5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F9ED5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2B93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EA72E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tblPr/>
      <w:tcPr>
        <w:shd w:val="clear" w:color="CFEFC4" w:themeColor="accent6" w:themeTint="40" w:fill="CFEFC4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bottom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bottom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bottom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bottom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bottom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bottom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156082" w:themeColor="accent1"/>
          <w:bottom w:val="single" w:sz="4" w:space="0" w:color="156082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2AA85" w:themeColor="accent2" w:themeTint="97"/>
          <w:right w:val="single" w:sz="4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2AA85" w:themeColor="accent2" w:themeTint="97"/>
          <w:bottom w:val="single" w:sz="4" w:space="0" w:color="F2AA8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left w:val="single" w:sz="4" w:space="0" w:color="48D45B" w:themeColor="accent3" w:themeTint="98"/>
        <w:bottom w:val="single" w:sz="4" w:space="0" w:color="48D45B" w:themeColor="accent3" w:themeTint="98"/>
        <w:right w:val="single" w:sz="4" w:space="0" w:color="48D45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8D45B" w:themeColor="accent3" w:themeTint="98" w:fill="48D45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8D45B" w:themeColor="accent3" w:themeTint="98"/>
          <w:right w:val="single" w:sz="4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8D45B" w:themeColor="accent3" w:themeTint="98"/>
          <w:bottom w:val="single" w:sz="4" w:space="0" w:color="48D45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FCAF3" w:themeColor="accent4" w:themeTint="9A"/>
          <w:right w:val="single" w:sz="4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FCAF3" w:themeColor="accent4" w:themeTint="9A"/>
          <w:bottom w:val="single" w:sz="4" w:space="0" w:color="5FCAF3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left w:val="single" w:sz="4" w:space="0" w:color="D76CCB" w:themeColor="accent5" w:themeTint="9A"/>
        <w:bottom w:val="single" w:sz="4" w:space="0" w:color="D76CCB" w:themeColor="accent5" w:themeTint="9A"/>
        <w:right w:val="single" w:sz="4" w:space="0" w:color="D76CC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76CCB" w:themeColor="accent5" w:themeTint="9A" w:fill="D76CC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76CCB" w:themeColor="accent5" w:themeTint="9A"/>
          <w:right w:val="single" w:sz="4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76CCB" w:themeColor="accent5" w:themeTint="9A"/>
          <w:bottom w:val="single" w:sz="4" w:space="0" w:color="D76CC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left w:val="single" w:sz="4" w:space="0" w:color="8ED873" w:themeColor="accent6" w:themeTint="98"/>
        <w:bottom w:val="single" w:sz="4" w:space="0" w:color="8ED873" w:themeColor="accent6" w:themeTint="98"/>
        <w:right w:val="single" w:sz="4" w:space="0" w:color="8ED873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ED873" w:themeColor="accent6" w:themeTint="98" w:fill="8ED873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ED873" w:themeColor="accent6" w:themeTint="98"/>
          <w:right w:val="single" w:sz="4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D873" w:themeColor="accent6" w:themeTint="98"/>
          <w:bottom w:val="single" w:sz="4" w:space="0" w:color="8ED873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156082" w:themeColor="accent1"/>
        <w:left w:val="single" w:sz="32" w:space="0" w:color="156082" w:themeColor="accent1"/>
        <w:bottom w:val="single" w:sz="32" w:space="0" w:color="156082" w:themeColor="accent1"/>
        <w:right w:val="single" w:sz="32" w:space="0" w:color="156082" w:themeColor="accent1"/>
      </w:tblBorders>
      <w:shd w:val="clear" w:color="156082" w:themeColor="accent1" w:fill="15608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156082" w:themeColor="accent1"/>
          <w:bottom w:val="single" w:sz="12" w:space="0" w:color="FFFFFF" w:themeColor="light1"/>
        </w:tcBorders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15608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15608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156082" w:themeColor="accent1" w:fill="15608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2AA85" w:themeColor="accent2" w:themeTint="97"/>
        <w:left w:val="single" w:sz="32" w:space="0" w:color="F2AA85" w:themeColor="accent2" w:themeTint="97"/>
        <w:bottom w:val="single" w:sz="32" w:space="0" w:color="F2AA85" w:themeColor="accent2" w:themeTint="97"/>
        <w:right w:val="single" w:sz="32" w:space="0" w:color="F2AA85" w:themeColor="accent2" w:themeTint="97"/>
      </w:tblBorders>
      <w:shd w:val="clear" w:color="F2AA85" w:themeColor="accent2" w:themeTint="97" w:fill="F2AA8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2AA85" w:themeColor="accent2" w:themeTint="97"/>
          <w:bottom w:val="single" w:sz="12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2AA8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2AA8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8D45B" w:themeColor="accent3" w:themeTint="98"/>
        <w:left w:val="single" w:sz="32" w:space="0" w:color="48D45B" w:themeColor="accent3" w:themeTint="98"/>
        <w:bottom w:val="single" w:sz="32" w:space="0" w:color="48D45B" w:themeColor="accent3" w:themeTint="98"/>
        <w:right w:val="single" w:sz="32" w:space="0" w:color="48D45B" w:themeColor="accent3" w:themeTint="98"/>
      </w:tblBorders>
      <w:shd w:val="clear" w:color="48D45B" w:themeColor="accent3" w:themeTint="98" w:fill="48D45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8D45B" w:themeColor="accent3" w:themeTint="98"/>
          <w:bottom w:val="single" w:sz="12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8D45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8D45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FCAF3" w:themeColor="accent4" w:themeTint="9A"/>
        <w:left w:val="single" w:sz="32" w:space="0" w:color="5FCAF3" w:themeColor="accent4" w:themeTint="9A"/>
        <w:bottom w:val="single" w:sz="32" w:space="0" w:color="5FCAF3" w:themeColor="accent4" w:themeTint="9A"/>
        <w:right w:val="single" w:sz="32" w:space="0" w:color="5FCAF3" w:themeColor="accent4" w:themeTint="9A"/>
      </w:tblBorders>
      <w:shd w:val="clear" w:color="5FCAF3" w:themeColor="accent4" w:themeTint="9A" w:fill="5FCAF3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FCAF3" w:themeColor="accent4" w:themeTint="9A"/>
          <w:bottom w:val="single" w:sz="12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FCAF3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FCAF3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76CCB" w:themeColor="accent5" w:themeTint="9A"/>
        <w:left w:val="single" w:sz="32" w:space="0" w:color="D76CCB" w:themeColor="accent5" w:themeTint="9A"/>
        <w:bottom w:val="single" w:sz="32" w:space="0" w:color="D76CCB" w:themeColor="accent5" w:themeTint="9A"/>
        <w:right w:val="single" w:sz="32" w:space="0" w:color="D76CCB" w:themeColor="accent5" w:themeTint="9A"/>
      </w:tblBorders>
      <w:shd w:val="clear" w:color="D76CCB" w:themeColor="accent5" w:themeTint="9A" w:fill="D76CC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76CCB" w:themeColor="accent5" w:themeTint="9A"/>
          <w:bottom w:val="single" w:sz="12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76CC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76CC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ED873" w:themeColor="accent6" w:themeTint="98"/>
        <w:left w:val="single" w:sz="32" w:space="0" w:color="8ED873" w:themeColor="accent6" w:themeTint="98"/>
        <w:bottom w:val="single" w:sz="32" w:space="0" w:color="8ED873" w:themeColor="accent6" w:themeTint="98"/>
        <w:right w:val="single" w:sz="32" w:space="0" w:color="8ED873" w:themeColor="accent6" w:themeTint="98"/>
      </w:tblBorders>
      <w:shd w:val="clear" w:color="8ED873" w:themeColor="accent6" w:themeTint="98" w:fill="8ED873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ED873" w:themeColor="accent6" w:themeTint="98"/>
          <w:bottom w:val="single" w:sz="12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ED873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ED873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color w:val="0C374B" w:themeColor="accent1" w:themeShade="95"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color w:val="0C374B" w:themeColor="accent1" w:themeShade="95"/>
      </w:rPr>
      <w:tblPr/>
      <w:tcPr>
        <w:tcBorders>
          <w:top w:val="single" w:sz="4" w:space="0" w:color="156082" w:themeColor="accent1"/>
        </w:tcBorders>
      </w:tcPr>
    </w:tblStylePr>
    <w:tblStylePr w:type="firstCol">
      <w:rPr>
        <w:b/>
        <w:color w:val="0C374B" w:themeColor="accent1" w:themeShade="95"/>
      </w:rPr>
    </w:tblStylePr>
    <w:tblStylePr w:type="lastCol">
      <w:rPr>
        <w:b/>
        <w:color w:val="0C374B" w:themeColor="accent1" w:themeShade="95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bottom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4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bottom w:val="single" w:sz="4" w:space="0" w:color="48D45B" w:themeColor="accent3" w:themeTint="98"/>
      </w:tblBorders>
    </w:tblPr>
    <w:tblStylePr w:type="firstRow">
      <w:rPr>
        <w:b/>
        <w:color w:val="48D45B" w:themeColor="accent3" w:themeTint="98" w:themeShade="95"/>
      </w:rPr>
      <w:tblPr/>
      <w:tcPr>
        <w:tcBorders>
          <w:bottom w:val="single" w:sz="4" w:space="0" w:color="48D45B" w:themeColor="accent3" w:themeTint="98"/>
        </w:tcBorders>
      </w:tcPr>
    </w:tblStylePr>
    <w:tblStylePr w:type="lastRow">
      <w:rPr>
        <w:b/>
        <w:color w:val="48D45B" w:themeColor="accent3" w:themeTint="98" w:themeShade="95"/>
      </w:rPr>
      <w:tblPr/>
      <w:tcPr>
        <w:tcBorders>
          <w:top w:val="single" w:sz="4" w:space="0" w:color="48D45B" w:themeColor="accent3" w:themeTint="98"/>
        </w:tcBorders>
      </w:tcPr>
    </w:tblStylePr>
    <w:tblStylePr w:type="firstCol">
      <w:rPr>
        <w:b/>
        <w:color w:val="48D45B" w:themeColor="accent3" w:themeTint="98" w:themeShade="95"/>
      </w:rPr>
    </w:tblStylePr>
    <w:tblStylePr w:type="lastCol">
      <w:rPr>
        <w:b/>
        <w:color w:val="48D45B" w:themeColor="accent3" w:themeTint="98" w:themeShade="95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bottom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4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bottom w:val="single" w:sz="4" w:space="0" w:color="D76CCB" w:themeColor="accent5" w:themeTint="9A"/>
      </w:tblBorders>
    </w:tblPr>
    <w:tblStylePr w:type="firstRow">
      <w:rPr>
        <w:b/>
        <w:color w:val="D76CCB" w:themeColor="accent5" w:themeTint="9A" w:themeShade="95"/>
      </w:rPr>
      <w:tblPr/>
      <w:tcPr>
        <w:tcBorders>
          <w:bottom w:val="single" w:sz="4" w:space="0" w:color="D76CCB" w:themeColor="accent5" w:themeTint="9A"/>
        </w:tcBorders>
      </w:tcPr>
    </w:tblStylePr>
    <w:tblStylePr w:type="lastRow">
      <w:rPr>
        <w:b/>
        <w:color w:val="D76CCB" w:themeColor="accent5" w:themeTint="9A" w:themeShade="95"/>
      </w:rPr>
      <w:tblPr/>
      <w:tcPr>
        <w:tcBorders>
          <w:top w:val="single" w:sz="4" w:space="0" w:color="D76CCB" w:themeColor="accent5" w:themeTint="9A"/>
        </w:tcBorders>
      </w:tcPr>
    </w:tblStylePr>
    <w:tblStylePr w:type="firstCol">
      <w:rPr>
        <w:b/>
        <w:color w:val="D76CCB" w:themeColor="accent5" w:themeTint="9A" w:themeShade="95"/>
      </w:rPr>
    </w:tblStylePr>
    <w:tblStylePr w:type="lastCol">
      <w:rPr>
        <w:b/>
        <w:color w:val="D76CCB" w:themeColor="accent5" w:themeTint="9A" w:themeShade="95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bottom w:val="single" w:sz="4" w:space="0" w:color="8ED873" w:themeColor="accent6" w:themeTint="98"/>
      </w:tblBorders>
    </w:tblPr>
    <w:tblStylePr w:type="firstRow">
      <w:rPr>
        <w:b/>
        <w:color w:val="8ED873" w:themeColor="accent6" w:themeTint="98" w:themeShade="95"/>
      </w:rPr>
      <w:tblPr/>
      <w:tcPr>
        <w:tcBorders>
          <w:bottom w:val="single" w:sz="4" w:space="0" w:color="8ED873" w:themeColor="accent6" w:themeTint="98"/>
        </w:tcBorders>
      </w:tcPr>
    </w:tblStylePr>
    <w:tblStylePr w:type="lastRow">
      <w:rPr>
        <w:b/>
        <w:color w:val="8ED873" w:themeColor="accent6" w:themeTint="98" w:themeShade="95"/>
      </w:rPr>
      <w:tblPr/>
      <w:tcPr>
        <w:tcBorders>
          <w:top w:val="single" w:sz="4" w:space="0" w:color="8ED873" w:themeColor="accent6" w:themeTint="98"/>
        </w:tcBorders>
      </w:tcPr>
    </w:tblStylePr>
    <w:tblStylePr w:type="firstCol">
      <w:rPr>
        <w:b/>
        <w:color w:val="8ED873" w:themeColor="accent6" w:themeTint="98" w:themeShade="95"/>
      </w:rPr>
    </w:tblStylePr>
    <w:tblStylePr w:type="lastCol">
      <w:rPr>
        <w:b/>
        <w:color w:val="8ED873" w:themeColor="accent6" w:themeTint="98" w:themeShade="95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156082" w:themeColor="accent1"/>
      </w:tblBorders>
    </w:tblPr>
    <w:tblStylePr w:type="fir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156082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single" w:sz="4" w:space="0" w:color="15608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156082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auto"/>
          <w:left w:val="single" w:sz="4" w:space="0" w:color="156082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2AA85" w:themeColor="accent2" w:themeTint="97"/>
      </w:tblBorders>
    </w:tblPr>
    <w:tblStylePr w:type="fir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2AA8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2AA8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8D45B" w:themeColor="accent3" w:themeTint="98"/>
      </w:tblBorders>
    </w:tblPr>
    <w:tblStylePr w:type="fir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8D45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single" w:sz="4" w:space="0" w:color="48D45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8D45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48D45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FCAF3" w:themeColor="accent4" w:themeTint="9A"/>
      </w:tblBorders>
    </w:tblPr>
    <w:tblStylePr w:type="fir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FCAF3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5FCAF3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76CCB" w:themeColor="accent5" w:themeTint="9A"/>
      </w:tblBorders>
    </w:tblPr>
    <w:tblStylePr w:type="fir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76CC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single" w:sz="4" w:space="0" w:color="D76CC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76CC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D76CC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ED873" w:themeColor="accent6" w:themeTint="98"/>
      </w:tblBorders>
    </w:tblPr>
    <w:tblStylePr w:type="fir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ED873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single" w:sz="4" w:space="0" w:color="8ED873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ED873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8ED873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0C374B" w:themeColor="accent1" w:themeShade="95"/>
        <w:left w:val="single" w:sz="4" w:space="0" w:color="0C374B" w:themeColor="accent1" w:themeShade="95"/>
        <w:bottom w:val="single" w:sz="4" w:space="0" w:color="0C374B" w:themeColor="accent1" w:themeShade="95"/>
        <w:right w:val="single" w:sz="4" w:space="0" w:color="0C374B" w:themeColor="accent1" w:themeShade="95"/>
        <w:insideH w:val="single" w:sz="4" w:space="0" w:color="0C374B" w:themeColor="accent1" w:themeShade="95"/>
        <w:insideV w:val="single" w:sz="4" w:space="0" w:color="0C374B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953D10" w:themeColor="accent2" w:themeShade="95"/>
        <w:left w:val="single" w:sz="4" w:space="0" w:color="953D10" w:themeColor="accent2" w:themeShade="95"/>
        <w:bottom w:val="single" w:sz="4" w:space="0" w:color="953D10" w:themeColor="accent2" w:themeShade="95"/>
        <w:right w:val="single" w:sz="4" w:space="0" w:color="953D10" w:themeColor="accent2" w:themeShade="95"/>
        <w:insideH w:val="single" w:sz="4" w:space="0" w:color="953D10" w:themeColor="accent2" w:themeShade="95"/>
        <w:insideV w:val="single" w:sz="4" w:space="0" w:color="953D10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0E3E15" w:themeColor="accent3" w:themeShade="95"/>
        <w:left w:val="single" w:sz="4" w:space="0" w:color="0E3E15" w:themeColor="accent3" w:themeShade="95"/>
        <w:bottom w:val="single" w:sz="4" w:space="0" w:color="0E3E15" w:themeColor="accent3" w:themeShade="95"/>
        <w:right w:val="single" w:sz="4" w:space="0" w:color="0E3E15" w:themeColor="accent3" w:themeShade="95"/>
        <w:insideH w:val="single" w:sz="4" w:space="0" w:color="0E3E15" w:themeColor="accent3" w:themeShade="95"/>
        <w:insideV w:val="single" w:sz="4" w:space="0" w:color="0E3E15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085C7C" w:themeColor="accent4" w:themeShade="95"/>
        <w:left w:val="single" w:sz="4" w:space="0" w:color="085C7C" w:themeColor="accent4" w:themeShade="95"/>
        <w:bottom w:val="single" w:sz="4" w:space="0" w:color="085C7C" w:themeColor="accent4" w:themeShade="95"/>
        <w:right w:val="single" w:sz="4" w:space="0" w:color="085C7C" w:themeColor="accent4" w:themeShade="95"/>
        <w:insideH w:val="single" w:sz="4" w:space="0" w:color="085C7C" w:themeColor="accent4" w:themeShade="95"/>
        <w:insideV w:val="single" w:sz="4" w:space="0" w:color="085C7C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5D1955" w:themeColor="accent5" w:themeShade="95"/>
        <w:left w:val="single" w:sz="4" w:space="0" w:color="5D1955" w:themeColor="accent5" w:themeShade="95"/>
        <w:bottom w:val="single" w:sz="4" w:space="0" w:color="5D1955" w:themeColor="accent5" w:themeShade="95"/>
        <w:right w:val="single" w:sz="4" w:space="0" w:color="5D1955" w:themeColor="accent5" w:themeShade="95"/>
        <w:insideH w:val="single" w:sz="4" w:space="0" w:color="5D1955" w:themeColor="accent5" w:themeShade="95"/>
        <w:insideV w:val="single" w:sz="4" w:space="0" w:color="5D195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2D611B" w:themeColor="accent6" w:themeShade="95"/>
        <w:left w:val="single" w:sz="4" w:space="0" w:color="2D611B" w:themeColor="accent6" w:themeShade="95"/>
        <w:bottom w:val="single" w:sz="4" w:space="0" w:color="2D611B" w:themeColor="accent6" w:themeShade="95"/>
        <w:right w:val="single" w:sz="4" w:space="0" w:color="2D611B" w:themeColor="accent6" w:themeShade="95"/>
        <w:insideH w:val="single" w:sz="4" w:space="0" w:color="2D611B" w:themeColor="accent6" w:themeShade="95"/>
        <w:insideV w:val="single" w:sz="4" w:space="0" w:color="2D611B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15608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15608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2AA8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8D45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8D45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FCAF3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76CC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76CC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ED873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ED873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i/>
      <w:iCs/>
      <w:color w:val="0F4761" w:themeColor="accent1" w:themeShade="BF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color w:val="0F4761" w:themeColor="accent1" w:themeShade="BF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Policepardfau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Policepardfau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Policepardfaut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Policepardfaut"/>
    <w:uiPriority w:val="30"/>
    <w:rPr>
      <w:i/>
      <w:iCs/>
      <w:color w:val="0F4761" w:themeColor="accent1" w:themeShade="BF"/>
    </w:rPr>
  </w:style>
  <w:style w:type="paragraph" w:styleId="Sansinterligne">
    <w:name w:val="No Spacing"/>
    <w:basedOn w:val="Normal"/>
    <w:uiPriority w:val="1"/>
    <w:qFormat/>
    <w:pPr>
      <w:spacing w:after="0" w:line="240" w:lineRule="auto"/>
    </w:p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Textedelespacerserv">
    <w:name w:val="Placeholder Text"/>
    <w:basedOn w:val="Policepardfaut"/>
    <w:uiPriority w:val="99"/>
    <w:semiHidden/>
    <w:rPr>
      <w:color w:val="666666"/>
    </w:r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1"/>
    <w:qFormat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6607D" w:themeColor="followedHyperlink"/>
      <w:u w:val="single"/>
    </w:rPr>
  </w:style>
  <w:style w:type="paragraph" w:styleId="Corpsdetexte">
    <w:name w:val="Body Text"/>
    <w:basedOn w:val="Normal"/>
    <w:link w:val="CorpsdetexteCar"/>
    <w:uiPriority w:val="1"/>
    <w:qFormat/>
    <w:pPr>
      <w:widowControl w:val="0"/>
      <w:spacing w:after="0" w:line="240" w:lineRule="auto"/>
      <w:ind w:left="141"/>
      <w:jc w:val="both"/>
    </w:pPr>
    <w:rPr>
      <w:rFonts w:ascii="Trebuchet MS" w:eastAsia="Trebuchet MS" w:hAnsi="Trebuchet MS" w:cs="Trebuchet MS"/>
      <w:sz w:val="22"/>
      <w:szCs w:val="22"/>
      <w14:ligatures w14:val="none"/>
    </w:rPr>
  </w:style>
  <w:style w:type="character" w:customStyle="1" w:styleId="CorpsdetexteCar">
    <w:name w:val="Corps de texte Car"/>
    <w:basedOn w:val="Policepardfaut"/>
    <w:link w:val="Corpsdetexte"/>
    <w:uiPriority w:val="1"/>
    <w:rPr>
      <w:rFonts w:ascii="Trebuchet MS" w:eastAsia="Trebuchet MS" w:hAnsi="Trebuchet MS" w:cs="Trebuchet MS"/>
      <w:sz w:val="22"/>
      <w:szCs w:val="22"/>
      <w14:ligatures w14:val="none"/>
    </w:rPr>
  </w:style>
  <w:style w:type="character" w:customStyle="1" w:styleId="apple-tab-span">
    <w:name w:val="apple-tab-span"/>
    <w:basedOn w:val="Policepardfaut"/>
  </w:style>
  <w:style w:type="paragraph" w:styleId="Rvision">
    <w:name w:val="Revision"/>
    <w:hidden/>
    <w:uiPriority w:val="99"/>
    <w:semiHidden/>
    <w:rsid w:val="005F21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Arial"/>
        <a:cs typeface="Arial"/>
      </a:majorFont>
      <a:minorFont>
        <a:latin typeface="Aptos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AC883B-2325-D644-8FD3-4F8B39CE5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 Marcot</dc:creator>
  <cp:keywords/>
  <dc:description/>
  <cp:lastModifiedBy>Cedric Leteillier</cp:lastModifiedBy>
  <cp:revision>4</cp:revision>
  <cp:lastPrinted>2025-10-16T15:25:00Z</cp:lastPrinted>
  <dcterms:created xsi:type="dcterms:W3CDTF">2025-10-17T08:47:00Z</dcterms:created>
  <dcterms:modified xsi:type="dcterms:W3CDTF">2025-10-17T13:47:00Z</dcterms:modified>
</cp:coreProperties>
</file>